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C1519" w14:textId="6AD40AA1" w:rsidR="005427A1" w:rsidRPr="00B96DF9" w:rsidRDefault="005427A1">
      <w:pPr>
        <w:tabs>
          <w:tab w:val="center" w:pos="4819"/>
          <w:tab w:val="right" w:pos="9638"/>
        </w:tabs>
        <w:rPr>
          <w:szCs w:val="24"/>
        </w:rPr>
      </w:pPr>
    </w:p>
    <w:p w14:paraId="67B23965" w14:textId="77777777" w:rsidR="005427A1" w:rsidRPr="00B96DF9" w:rsidRDefault="00AC3DB9">
      <w:pPr>
        <w:jc w:val="center"/>
        <w:rPr>
          <w:szCs w:val="24"/>
        </w:rPr>
      </w:pPr>
      <w:r w:rsidRPr="00B96DF9">
        <w:rPr>
          <w:noProof/>
          <w:szCs w:val="24"/>
          <w:lang w:eastAsia="lt-LT"/>
        </w:rPr>
        <w:drawing>
          <wp:inline distT="0" distB="0" distL="0" distR="0" wp14:anchorId="5F474BE0" wp14:editId="4D36C556">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14:paraId="3B50C550" w14:textId="77777777" w:rsidR="005427A1" w:rsidRPr="00B96DF9" w:rsidRDefault="005427A1">
      <w:pPr>
        <w:ind w:firstLine="851"/>
        <w:jc w:val="center"/>
        <w:rPr>
          <w:szCs w:val="24"/>
        </w:rPr>
      </w:pPr>
    </w:p>
    <w:p w14:paraId="24AE5DF0" w14:textId="77777777" w:rsidR="005427A1" w:rsidRPr="00B96DF9" w:rsidRDefault="00AC3DB9">
      <w:pPr>
        <w:jc w:val="center"/>
        <w:rPr>
          <w:b/>
          <w:bCs/>
          <w:szCs w:val="24"/>
        </w:rPr>
      </w:pPr>
      <w:r w:rsidRPr="00B96DF9">
        <w:rPr>
          <w:b/>
          <w:bCs/>
          <w:szCs w:val="24"/>
        </w:rPr>
        <w:t>LIETUVOS RESPUBLIKOS SEIMO</w:t>
      </w:r>
    </w:p>
    <w:p w14:paraId="50568BCA" w14:textId="77777777" w:rsidR="005427A1" w:rsidRPr="00B96DF9" w:rsidRDefault="00AC3DB9">
      <w:pPr>
        <w:spacing w:line="360" w:lineRule="auto"/>
        <w:jc w:val="center"/>
        <w:rPr>
          <w:b/>
          <w:bCs/>
          <w:spacing w:val="4"/>
          <w:szCs w:val="24"/>
        </w:rPr>
      </w:pPr>
      <w:r w:rsidRPr="00B96DF9">
        <w:rPr>
          <w:b/>
          <w:bCs/>
          <w:spacing w:val="4"/>
          <w:szCs w:val="24"/>
        </w:rPr>
        <w:t>PETICIJŲ KOMISIJA</w:t>
      </w:r>
    </w:p>
    <w:p w14:paraId="233DA8CA" w14:textId="77777777" w:rsidR="005427A1" w:rsidRPr="00B96DF9" w:rsidRDefault="00AC3DB9">
      <w:pPr>
        <w:spacing w:line="360" w:lineRule="auto"/>
        <w:jc w:val="center"/>
        <w:rPr>
          <w:rFonts w:eastAsia="Calibri"/>
          <w:b/>
          <w:szCs w:val="24"/>
        </w:rPr>
      </w:pPr>
      <w:r w:rsidRPr="00B96DF9">
        <w:rPr>
          <w:rFonts w:eastAsia="Calibri"/>
          <w:b/>
          <w:szCs w:val="24"/>
        </w:rPr>
        <w:t>IŠVADA</w:t>
      </w:r>
    </w:p>
    <w:p w14:paraId="0F811026" w14:textId="77777777" w:rsidR="005427A1" w:rsidRPr="00B96DF9" w:rsidRDefault="00AC3DB9">
      <w:pPr>
        <w:spacing w:line="360" w:lineRule="auto"/>
        <w:jc w:val="center"/>
        <w:rPr>
          <w:rFonts w:eastAsia="Calibri"/>
          <w:b/>
          <w:szCs w:val="24"/>
        </w:rPr>
      </w:pPr>
      <w:r w:rsidRPr="00B96DF9">
        <w:rPr>
          <w:rFonts w:eastAsia="Calibri"/>
          <w:b/>
          <w:szCs w:val="24"/>
        </w:rPr>
        <w:t>DĖL PETICIJOJE PATEIKTO SIŪLYMO NETENKINIMO</w:t>
      </w:r>
    </w:p>
    <w:p w14:paraId="65552F36" w14:textId="6B0735F5" w:rsidR="005427A1" w:rsidRPr="00B96DF9" w:rsidRDefault="00EB4FAD">
      <w:pPr>
        <w:spacing w:line="360" w:lineRule="auto"/>
        <w:jc w:val="center"/>
        <w:rPr>
          <w:rFonts w:eastAsia="Calibri"/>
          <w:szCs w:val="24"/>
          <w:lang w:val="en-US"/>
        </w:rPr>
      </w:pPr>
      <w:r w:rsidRPr="00B96DF9">
        <w:rPr>
          <w:rFonts w:eastAsia="Calibri"/>
          <w:szCs w:val="24"/>
        </w:rPr>
        <w:t>2</w:t>
      </w:r>
      <w:r w:rsidR="003A61FB" w:rsidRPr="00B96DF9">
        <w:rPr>
          <w:rFonts w:eastAsia="Calibri"/>
          <w:szCs w:val="24"/>
        </w:rPr>
        <w:t>02</w:t>
      </w:r>
      <w:r w:rsidR="00F41CC1" w:rsidRPr="00B96DF9">
        <w:rPr>
          <w:rFonts w:eastAsia="Calibri"/>
          <w:szCs w:val="24"/>
        </w:rPr>
        <w:t>6</w:t>
      </w:r>
      <w:r w:rsidR="003A61FB" w:rsidRPr="00B96DF9">
        <w:rPr>
          <w:rFonts w:eastAsia="Calibri"/>
          <w:szCs w:val="24"/>
        </w:rPr>
        <w:t xml:space="preserve"> m. </w:t>
      </w:r>
      <w:proofErr w:type="spellStart"/>
      <w:proofErr w:type="gramStart"/>
      <w:r w:rsidR="00F41CC1" w:rsidRPr="00B96DF9">
        <w:rPr>
          <w:rFonts w:eastAsia="Calibri"/>
          <w:szCs w:val="24"/>
          <w:lang w:val="en-US"/>
        </w:rPr>
        <w:t>kovo</w:t>
      </w:r>
      <w:proofErr w:type="spellEnd"/>
      <w:proofErr w:type="gramEnd"/>
      <w:r w:rsidR="00F41CC1" w:rsidRPr="00B96DF9">
        <w:rPr>
          <w:rFonts w:eastAsia="Calibri"/>
          <w:szCs w:val="24"/>
          <w:lang w:val="en-US"/>
        </w:rPr>
        <w:t xml:space="preserve"> 4</w:t>
      </w:r>
      <w:r w:rsidR="008F4A1A" w:rsidRPr="00B96DF9">
        <w:rPr>
          <w:rFonts w:eastAsia="Calibri"/>
          <w:szCs w:val="24"/>
          <w:lang w:val="en-US"/>
        </w:rPr>
        <w:t xml:space="preserve"> </w:t>
      </w:r>
      <w:r w:rsidR="00CF7BAC" w:rsidRPr="00B96DF9">
        <w:rPr>
          <w:rFonts w:eastAsia="Calibri"/>
          <w:szCs w:val="24"/>
        </w:rPr>
        <w:t>d. Nr. 250-I-</w:t>
      </w:r>
      <w:r w:rsidR="00C31979">
        <w:rPr>
          <w:rFonts w:eastAsia="Calibri"/>
          <w:szCs w:val="24"/>
        </w:rPr>
        <w:t>5</w:t>
      </w:r>
      <w:bookmarkStart w:id="0" w:name="_GoBack"/>
      <w:bookmarkEnd w:id="0"/>
    </w:p>
    <w:p w14:paraId="1001074F" w14:textId="77777777" w:rsidR="005427A1" w:rsidRPr="00B96DF9" w:rsidRDefault="00AC3DB9">
      <w:pPr>
        <w:spacing w:line="360" w:lineRule="auto"/>
        <w:jc w:val="center"/>
        <w:rPr>
          <w:rFonts w:eastAsia="Calibri"/>
          <w:szCs w:val="24"/>
        </w:rPr>
      </w:pPr>
      <w:r w:rsidRPr="00B96DF9">
        <w:rPr>
          <w:rFonts w:eastAsia="Calibri"/>
          <w:szCs w:val="24"/>
        </w:rPr>
        <w:t>Vilnius</w:t>
      </w:r>
    </w:p>
    <w:p w14:paraId="12820944" w14:textId="77777777" w:rsidR="005427A1" w:rsidRPr="00B96DF9" w:rsidRDefault="005427A1" w:rsidP="0092769C">
      <w:pPr>
        <w:spacing w:line="360" w:lineRule="auto"/>
        <w:jc w:val="right"/>
        <w:rPr>
          <w:rFonts w:eastAsia="Calibri"/>
          <w:szCs w:val="24"/>
        </w:rPr>
      </w:pPr>
    </w:p>
    <w:p w14:paraId="5732F746" w14:textId="5E849E27" w:rsidR="00AF7098" w:rsidRPr="00B96DF9" w:rsidRDefault="001B7668" w:rsidP="00AF7098">
      <w:pPr>
        <w:spacing w:line="360" w:lineRule="auto"/>
        <w:ind w:firstLine="720"/>
        <w:jc w:val="both"/>
        <w:rPr>
          <w:color w:val="000000" w:themeColor="text1"/>
          <w:szCs w:val="24"/>
        </w:rPr>
      </w:pPr>
      <w:r w:rsidRPr="00B96DF9">
        <w:rPr>
          <w:szCs w:val="24"/>
        </w:rPr>
        <w:t>Lietuvos Respublikos Seimo Peticijų komisija (toliau – Komisija) 202</w:t>
      </w:r>
      <w:r w:rsidR="00F41CC1" w:rsidRPr="00B96DF9">
        <w:rPr>
          <w:szCs w:val="24"/>
        </w:rPr>
        <w:t>6</w:t>
      </w:r>
      <w:r w:rsidRPr="00B96DF9">
        <w:rPr>
          <w:szCs w:val="24"/>
        </w:rPr>
        <w:t xml:space="preserve"> m. </w:t>
      </w:r>
      <w:proofErr w:type="spellStart"/>
      <w:proofErr w:type="gramStart"/>
      <w:r w:rsidR="00F41CC1" w:rsidRPr="00B96DF9">
        <w:rPr>
          <w:szCs w:val="24"/>
          <w:lang w:val="en-US"/>
        </w:rPr>
        <w:t>kovo</w:t>
      </w:r>
      <w:proofErr w:type="spellEnd"/>
      <w:proofErr w:type="gramEnd"/>
      <w:r w:rsidR="00F41CC1" w:rsidRPr="00B96DF9">
        <w:rPr>
          <w:szCs w:val="24"/>
          <w:lang w:val="en-US"/>
        </w:rPr>
        <w:t xml:space="preserve"> 4</w:t>
      </w:r>
      <w:r w:rsidRPr="00B96DF9">
        <w:rPr>
          <w:szCs w:val="24"/>
        </w:rPr>
        <w:t xml:space="preserve"> d. posėdyje išnagrinėjo</w:t>
      </w:r>
      <w:r w:rsidR="000E65AF" w:rsidRPr="00B96DF9">
        <w:rPr>
          <w:szCs w:val="24"/>
        </w:rPr>
        <w:t xml:space="preserve"> pareiškėjo</w:t>
      </w:r>
      <w:r w:rsidRPr="00B96DF9">
        <w:rPr>
          <w:szCs w:val="24"/>
        </w:rPr>
        <w:t xml:space="preserve"> peticiją, kurioje pateiktas siūlymas</w:t>
      </w:r>
      <w:r w:rsidRPr="00B96DF9">
        <w:rPr>
          <w:color w:val="1F4E79" w:themeColor="accent1" w:themeShade="80"/>
          <w:szCs w:val="24"/>
          <w:lang w:bidi="bn-IN"/>
        </w:rPr>
        <w:t xml:space="preserve"> </w:t>
      </w:r>
      <w:r w:rsidRPr="00B96DF9">
        <w:rPr>
          <w:szCs w:val="24"/>
        </w:rPr>
        <w:t xml:space="preserve">dėl </w:t>
      </w:r>
      <w:r w:rsidR="003A61FB" w:rsidRPr="00B96DF9">
        <w:rPr>
          <w:color w:val="000000" w:themeColor="text1"/>
          <w:szCs w:val="24"/>
          <w:lang w:val="en"/>
        </w:rPr>
        <w:t xml:space="preserve">Lietuvos Respublikos </w:t>
      </w:r>
      <w:proofErr w:type="spellStart"/>
      <w:r w:rsidR="00F41CC1" w:rsidRPr="00B96DF9">
        <w:rPr>
          <w:color w:val="000000"/>
          <w:szCs w:val="24"/>
          <w:lang w:val="en"/>
        </w:rPr>
        <w:t>nekilnojamojo</w:t>
      </w:r>
      <w:proofErr w:type="spellEnd"/>
      <w:r w:rsidR="00F41CC1" w:rsidRPr="00B96DF9">
        <w:rPr>
          <w:color w:val="000000"/>
          <w:szCs w:val="24"/>
          <w:lang w:val="en"/>
        </w:rPr>
        <w:t xml:space="preserve"> </w:t>
      </w:r>
      <w:proofErr w:type="spellStart"/>
      <w:r w:rsidR="00F41CC1" w:rsidRPr="00B96DF9">
        <w:rPr>
          <w:color w:val="000000"/>
          <w:szCs w:val="24"/>
          <w:lang w:val="en"/>
        </w:rPr>
        <w:t>turto</w:t>
      </w:r>
      <w:proofErr w:type="spellEnd"/>
      <w:r w:rsidR="00F41CC1" w:rsidRPr="00B96DF9">
        <w:rPr>
          <w:color w:val="000000"/>
          <w:szCs w:val="24"/>
          <w:lang w:val="en"/>
        </w:rPr>
        <w:t xml:space="preserve"> </w:t>
      </w:r>
      <w:proofErr w:type="spellStart"/>
      <w:r w:rsidR="00F41CC1" w:rsidRPr="00B96DF9">
        <w:rPr>
          <w:color w:val="000000"/>
          <w:szCs w:val="24"/>
          <w:lang w:val="en"/>
        </w:rPr>
        <w:t>mokesčio</w:t>
      </w:r>
      <w:proofErr w:type="spellEnd"/>
      <w:r w:rsidR="00F41CC1" w:rsidRPr="00B96DF9">
        <w:rPr>
          <w:color w:val="000000"/>
          <w:szCs w:val="24"/>
          <w:lang w:val="en"/>
        </w:rPr>
        <w:t xml:space="preserve"> </w:t>
      </w:r>
      <w:proofErr w:type="spellStart"/>
      <w:r w:rsidR="00F41CC1" w:rsidRPr="00B96DF9">
        <w:rPr>
          <w:color w:val="000000"/>
          <w:szCs w:val="24"/>
          <w:lang w:val="en"/>
        </w:rPr>
        <w:t>įstatymo</w:t>
      </w:r>
      <w:proofErr w:type="spellEnd"/>
      <w:r w:rsidR="00F41CC1" w:rsidRPr="00B96DF9">
        <w:rPr>
          <w:szCs w:val="24"/>
          <w:lang w:val="en"/>
        </w:rPr>
        <w:t xml:space="preserve"> </w:t>
      </w:r>
      <w:r w:rsidR="00F41CC1" w:rsidRPr="00B96DF9">
        <w:rPr>
          <w:szCs w:val="24"/>
        </w:rPr>
        <w:t xml:space="preserve">(toliau – NTMĮ) </w:t>
      </w:r>
      <w:r w:rsidRPr="00B96DF9">
        <w:rPr>
          <w:color w:val="000000" w:themeColor="text1"/>
          <w:szCs w:val="24"/>
        </w:rPr>
        <w:t xml:space="preserve">pakeitimo </w:t>
      </w:r>
      <w:r w:rsidRPr="00B96DF9">
        <w:rPr>
          <w:rFonts w:eastAsia="Calibri"/>
          <w:szCs w:val="24"/>
        </w:rPr>
        <w:t xml:space="preserve">ir priėmė sprendimą </w:t>
      </w:r>
      <w:r w:rsidRPr="00B96DF9">
        <w:rPr>
          <w:szCs w:val="24"/>
        </w:rPr>
        <w:t xml:space="preserve">teikti Seimui išvadą </w:t>
      </w:r>
      <w:r w:rsidRPr="00B96DF9">
        <w:rPr>
          <w:rFonts w:eastAsia="Calibri"/>
          <w:szCs w:val="24"/>
        </w:rPr>
        <w:t xml:space="preserve">netenkinti šio siūlymo. </w:t>
      </w:r>
      <w:r w:rsidRPr="00B96DF9">
        <w:rPr>
          <w:szCs w:val="24"/>
        </w:rPr>
        <w:t>Komisija</w:t>
      </w:r>
      <w:r w:rsidRPr="00B96DF9">
        <w:rPr>
          <w:rFonts w:eastAsia="Calibri"/>
          <w:szCs w:val="24"/>
        </w:rPr>
        <w:t xml:space="preserve"> sprendimą priėmė atsižvelgusi į </w:t>
      </w:r>
      <w:proofErr w:type="spellStart"/>
      <w:r w:rsidR="00F41CC1" w:rsidRPr="00B96DF9">
        <w:rPr>
          <w:szCs w:val="24"/>
          <w:lang w:val="en"/>
        </w:rPr>
        <w:t>Valstybinė</w:t>
      </w:r>
      <w:proofErr w:type="spellEnd"/>
      <w:r w:rsidR="00F41CC1" w:rsidRPr="00B96DF9">
        <w:rPr>
          <w:szCs w:val="24"/>
          <w:lang w:val="en"/>
        </w:rPr>
        <w:t xml:space="preserve"> </w:t>
      </w:r>
      <w:proofErr w:type="spellStart"/>
      <w:r w:rsidR="00F41CC1" w:rsidRPr="00B96DF9">
        <w:rPr>
          <w:szCs w:val="24"/>
          <w:lang w:val="en"/>
        </w:rPr>
        <w:t>teritorijų</w:t>
      </w:r>
      <w:proofErr w:type="spellEnd"/>
      <w:r w:rsidR="00F41CC1" w:rsidRPr="00B96DF9">
        <w:rPr>
          <w:szCs w:val="24"/>
          <w:lang w:val="en"/>
        </w:rPr>
        <w:t xml:space="preserve"> </w:t>
      </w:r>
      <w:proofErr w:type="spellStart"/>
      <w:r w:rsidR="00F41CC1" w:rsidRPr="00B96DF9">
        <w:rPr>
          <w:szCs w:val="24"/>
          <w:lang w:val="en"/>
        </w:rPr>
        <w:t>pla</w:t>
      </w:r>
      <w:r w:rsidR="00AF7098" w:rsidRPr="00B96DF9">
        <w:rPr>
          <w:szCs w:val="24"/>
          <w:lang w:val="en"/>
        </w:rPr>
        <w:t>n</w:t>
      </w:r>
      <w:r w:rsidR="00F41CC1" w:rsidRPr="00B96DF9">
        <w:rPr>
          <w:szCs w:val="24"/>
          <w:lang w:val="en"/>
        </w:rPr>
        <w:t>an</w:t>
      </w:r>
      <w:r w:rsidR="00AF7098" w:rsidRPr="00B96DF9">
        <w:rPr>
          <w:szCs w:val="24"/>
          <w:lang w:val="en"/>
        </w:rPr>
        <w:t>v</w:t>
      </w:r>
      <w:r w:rsidR="00F41CC1" w:rsidRPr="00B96DF9">
        <w:rPr>
          <w:szCs w:val="24"/>
          <w:lang w:val="en"/>
        </w:rPr>
        <w:t>imo</w:t>
      </w:r>
      <w:proofErr w:type="spellEnd"/>
      <w:r w:rsidR="00F41CC1" w:rsidRPr="00B96DF9">
        <w:rPr>
          <w:szCs w:val="24"/>
          <w:lang w:val="en"/>
        </w:rPr>
        <w:t xml:space="preserve"> ir </w:t>
      </w:r>
      <w:proofErr w:type="spellStart"/>
      <w:r w:rsidR="00F41CC1" w:rsidRPr="00B96DF9">
        <w:rPr>
          <w:szCs w:val="24"/>
          <w:lang w:val="en"/>
        </w:rPr>
        <w:t>statybos</w:t>
      </w:r>
      <w:proofErr w:type="spellEnd"/>
      <w:r w:rsidR="00F41CC1" w:rsidRPr="00B96DF9">
        <w:rPr>
          <w:szCs w:val="24"/>
          <w:lang w:val="en"/>
        </w:rPr>
        <w:t xml:space="preserve"> </w:t>
      </w:r>
      <w:proofErr w:type="spellStart"/>
      <w:r w:rsidR="00F41CC1" w:rsidRPr="00B96DF9">
        <w:rPr>
          <w:szCs w:val="24"/>
          <w:lang w:val="en"/>
        </w:rPr>
        <w:t>inspekcijos</w:t>
      </w:r>
      <w:proofErr w:type="spellEnd"/>
      <w:r w:rsidR="00F41CC1" w:rsidRPr="00B96DF9">
        <w:rPr>
          <w:szCs w:val="24"/>
          <w:lang w:val="en"/>
        </w:rPr>
        <w:t xml:space="preserve"> </w:t>
      </w:r>
      <w:proofErr w:type="spellStart"/>
      <w:r w:rsidR="00F41CC1" w:rsidRPr="00B96DF9">
        <w:rPr>
          <w:szCs w:val="24"/>
          <w:lang w:val="en"/>
        </w:rPr>
        <w:t>prie</w:t>
      </w:r>
      <w:proofErr w:type="spellEnd"/>
      <w:r w:rsidR="00F41CC1" w:rsidRPr="00B96DF9">
        <w:rPr>
          <w:szCs w:val="24"/>
          <w:lang w:val="en"/>
        </w:rPr>
        <w:t xml:space="preserve"> </w:t>
      </w:r>
      <w:proofErr w:type="spellStart"/>
      <w:r w:rsidR="00F41CC1" w:rsidRPr="00B96DF9">
        <w:rPr>
          <w:szCs w:val="24"/>
          <w:lang w:val="en"/>
        </w:rPr>
        <w:t>Aplinkos</w:t>
      </w:r>
      <w:proofErr w:type="spellEnd"/>
      <w:r w:rsidR="00F41CC1" w:rsidRPr="00B96DF9">
        <w:rPr>
          <w:szCs w:val="24"/>
          <w:lang w:val="en"/>
        </w:rPr>
        <w:t xml:space="preserve"> </w:t>
      </w:r>
      <w:proofErr w:type="spellStart"/>
      <w:r w:rsidR="00F41CC1" w:rsidRPr="00B96DF9">
        <w:rPr>
          <w:szCs w:val="24"/>
          <w:lang w:val="en"/>
        </w:rPr>
        <w:t>ministerijos</w:t>
      </w:r>
      <w:proofErr w:type="spellEnd"/>
      <w:r w:rsidR="00F41CC1" w:rsidRPr="00B96DF9">
        <w:rPr>
          <w:szCs w:val="24"/>
          <w:lang w:val="en"/>
        </w:rPr>
        <w:t xml:space="preserve"> </w:t>
      </w:r>
      <w:r w:rsidR="00AF7098" w:rsidRPr="00B96DF9">
        <w:rPr>
          <w:szCs w:val="24"/>
          <w:lang w:val="en"/>
        </w:rPr>
        <w:t xml:space="preserve">ir </w:t>
      </w:r>
      <w:r w:rsidR="00AF7098" w:rsidRPr="00B96DF9">
        <w:rPr>
          <w:szCs w:val="24"/>
        </w:rPr>
        <w:t xml:space="preserve">Valstybinės mokesčių inspekcijos prie Lietuvos Respublikos finansų </w:t>
      </w:r>
      <w:r w:rsidR="00AF7098" w:rsidRPr="00B96DF9">
        <w:rPr>
          <w:rFonts w:eastAsiaTheme="majorEastAsia"/>
          <w:bCs/>
          <w:szCs w:val="24"/>
        </w:rPr>
        <w:t xml:space="preserve">ministerijos </w:t>
      </w:r>
      <w:r w:rsidR="00F41CC1" w:rsidRPr="00B96DF9">
        <w:rPr>
          <w:color w:val="000000" w:themeColor="text1"/>
          <w:szCs w:val="24"/>
        </w:rPr>
        <w:t>nuomones</w:t>
      </w:r>
      <w:r w:rsidR="007F5C37" w:rsidRPr="007F5C37">
        <w:rPr>
          <w:szCs w:val="24"/>
        </w:rPr>
        <w:t xml:space="preserve"> </w:t>
      </w:r>
      <w:r w:rsidR="007F5C37">
        <w:rPr>
          <w:szCs w:val="24"/>
        </w:rPr>
        <w:t>dėl peticijoje pateikto pasiūlymo</w:t>
      </w:r>
      <w:r w:rsidR="00F41CC1" w:rsidRPr="00B96DF9">
        <w:rPr>
          <w:color w:val="000000" w:themeColor="text1"/>
          <w:szCs w:val="24"/>
        </w:rPr>
        <w:t>.</w:t>
      </w:r>
    </w:p>
    <w:p w14:paraId="7B61DA21" w14:textId="77777777" w:rsidR="00AF7098" w:rsidRPr="00B96DF9" w:rsidRDefault="00F41CC1" w:rsidP="00AF7098">
      <w:pPr>
        <w:spacing w:line="360" w:lineRule="auto"/>
        <w:ind w:firstLine="720"/>
        <w:jc w:val="both"/>
        <w:rPr>
          <w:szCs w:val="24"/>
        </w:rPr>
      </w:pPr>
      <w:r w:rsidRPr="00B96DF9">
        <w:rPr>
          <w:szCs w:val="24"/>
        </w:rPr>
        <w:t xml:space="preserve">Pareiškėjas peticijoje išdėstė siūlymą pakeisti NTMĮ 6 straipsnio 6 dalies nuostatas: &lt;...&gt; </w:t>
      </w:r>
      <w:r w:rsidRPr="00B96DF9">
        <w:rPr>
          <w:iCs/>
          <w:szCs w:val="24"/>
        </w:rPr>
        <w:t>atlikti reikalingą NTMĮ pakeitimą, kuris sudarytų prielaidas apskritai atleisti fizinius asmenis nuo nekilnojamojo turto mokesčio už tokio tipo patalpas, kaip gyvenamuosiuose namuose esantys buitiniai sandėliukai (pvz., pataisą, kuri išreikštinai įvardintų buitinius sandėliukus kaip pagalbinio ūkio patalpas)“</w:t>
      </w:r>
      <w:r w:rsidRPr="00B96DF9">
        <w:rPr>
          <w:szCs w:val="24"/>
        </w:rPr>
        <w:t>.</w:t>
      </w:r>
    </w:p>
    <w:p w14:paraId="00AA4BB0" w14:textId="6423CF4C" w:rsidR="00F41CC1" w:rsidRPr="00B96DF9" w:rsidRDefault="00AF7098" w:rsidP="00AF7098">
      <w:pPr>
        <w:spacing w:line="360" w:lineRule="auto"/>
        <w:jc w:val="both"/>
        <w:rPr>
          <w:color w:val="000000"/>
          <w:szCs w:val="24"/>
          <w:lang w:eastAsia="lt-LT"/>
        </w:rPr>
      </w:pPr>
      <w:r w:rsidRPr="00B96DF9">
        <w:rPr>
          <w:color w:val="000000"/>
          <w:szCs w:val="24"/>
        </w:rPr>
        <w:t xml:space="preserve">             NTMĮ paskirtis yra nustatyti nekilnojamojo turto apmokestinamo nekilnojamojo turto mokesčiu tvarką. Š</w:t>
      </w:r>
      <w:r w:rsidR="00F41CC1" w:rsidRPr="00B96DF9">
        <w:rPr>
          <w:color w:val="000000"/>
          <w:szCs w:val="24"/>
        </w:rPr>
        <w:t>iuo metu galiojančioje NTMĮ 6 straipsnio 6 dalyje nustatyta: „</w:t>
      </w:r>
      <w:r w:rsidR="00F41CC1" w:rsidRPr="00B96DF9">
        <w:rPr>
          <w:color w:val="000000"/>
          <w:szCs w:val="24"/>
          <w:lang w:eastAsia="lt-LT"/>
        </w:rPr>
        <w:t xml:space="preserve">6. Fiziniams asmenims nuosavybės teise priklausančių ar jų įsigyjamų, išskyrus pagrindinį gyvenamąjį būstą, vienbučių, </w:t>
      </w:r>
      <w:proofErr w:type="spellStart"/>
      <w:r w:rsidR="00F41CC1" w:rsidRPr="00B96DF9">
        <w:rPr>
          <w:color w:val="000000"/>
          <w:szCs w:val="24"/>
          <w:lang w:eastAsia="lt-LT"/>
        </w:rPr>
        <w:t>dvibučių</w:t>
      </w:r>
      <w:proofErr w:type="spellEnd"/>
      <w:r w:rsidR="00F41CC1" w:rsidRPr="00B96DF9">
        <w:rPr>
          <w:color w:val="000000"/>
          <w:szCs w:val="24"/>
          <w:lang w:eastAsia="lt-LT"/>
        </w:rPr>
        <w:t xml:space="preserve">, daugiabučių, įvairių socialinių grupių, gyvenamųjų (butų), mėgėjų sodų, garažų, gyvūnams auginti, žemės ūkio produkcijai tvarkyti, augalams auginti, </w:t>
      </w:r>
      <w:r w:rsidR="00F41CC1" w:rsidRPr="00B96DF9">
        <w:rPr>
          <w:bCs/>
          <w:color w:val="000000"/>
          <w:szCs w:val="24"/>
          <w:lang w:eastAsia="lt-LT"/>
        </w:rPr>
        <w:t>pagalbinio ūkio</w:t>
      </w:r>
      <w:r w:rsidR="00F41CC1" w:rsidRPr="00B96DF9">
        <w:rPr>
          <w:color w:val="000000"/>
          <w:szCs w:val="24"/>
          <w:lang w:eastAsia="lt-LT"/>
        </w:rPr>
        <w:t xml:space="preserve">, mokslo, religinių, asmeninio poilsio, viešojo poilsio paskirties </w:t>
      </w:r>
      <w:r w:rsidR="00F41CC1" w:rsidRPr="00B96DF9">
        <w:rPr>
          <w:bCs/>
          <w:szCs w:val="24"/>
          <w:lang w:eastAsia="lt-LT"/>
        </w:rPr>
        <w:t>pastatų (patalpų)</w:t>
      </w:r>
      <w:r w:rsidR="00F41CC1" w:rsidRPr="00B96DF9">
        <w:rPr>
          <w:szCs w:val="24"/>
          <w:lang w:eastAsia="lt-LT"/>
        </w:rPr>
        <w:t xml:space="preserve"> </w:t>
      </w:r>
      <w:r w:rsidR="00F41CC1" w:rsidRPr="00B96DF9">
        <w:rPr>
          <w:color w:val="000000"/>
          <w:szCs w:val="24"/>
          <w:lang w:eastAsia="lt-LT"/>
        </w:rPr>
        <w:t>ir inžinerinių statinių (įskaitant žuvininkystės statinius) bendros mokestinės vertės daliai:</w:t>
      </w:r>
      <w:bookmarkStart w:id="1" w:name="part_8b96de2a68534db3a0f5a19053de0008"/>
      <w:bookmarkEnd w:id="1"/>
      <w:r w:rsidR="00F41CC1" w:rsidRPr="00B96DF9">
        <w:rPr>
          <w:color w:val="000000"/>
          <w:szCs w:val="24"/>
        </w:rPr>
        <w:t xml:space="preserve"> </w:t>
      </w:r>
      <w:r w:rsidR="00F41CC1" w:rsidRPr="00B96DF9">
        <w:rPr>
          <w:color w:val="000000"/>
          <w:szCs w:val="24"/>
          <w:lang w:eastAsia="lt-LT"/>
        </w:rPr>
        <w:t>1) neviršijančiai 50 000 eurų, taikomas 0 procentų mokesčio tarifas;</w:t>
      </w:r>
      <w:bookmarkStart w:id="2" w:name="part_1db44fc5717248a093381cf98be81370"/>
      <w:bookmarkEnd w:id="2"/>
      <w:r w:rsidR="00F41CC1" w:rsidRPr="00B96DF9">
        <w:rPr>
          <w:color w:val="000000"/>
          <w:szCs w:val="24"/>
        </w:rPr>
        <w:t xml:space="preserve"> </w:t>
      </w:r>
      <w:r w:rsidR="00F41CC1" w:rsidRPr="00B96DF9">
        <w:rPr>
          <w:color w:val="000000"/>
          <w:szCs w:val="24"/>
          <w:lang w:eastAsia="lt-LT"/>
        </w:rPr>
        <w:t>2) viršijančiai 50 000 eurų, tačiau neviršijančiai 200 000 eurų, taikomas 0,2 procento mokesčio tarifas;</w:t>
      </w:r>
      <w:bookmarkStart w:id="3" w:name="part_d72bb2e29e6b40499fc5c2b41160d7a3"/>
      <w:bookmarkEnd w:id="3"/>
      <w:r w:rsidR="00F41CC1" w:rsidRPr="00B96DF9">
        <w:rPr>
          <w:color w:val="000000"/>
          <w:szCs w:val="24"/>
        </w:rPr>
        <w:t xml:space="preserve"> </w:t>
      </w:r>
      <w:r w:rsidR="00F41CC1" w:rsidRPr="00B96DF9">
        <w:rPr>
          <w:color w:val="000000"/>
          <w:szCs w:val="24"/>
          <w:lang w:eastAsia="lt-LT"/>
        </w:rPr>
        <w:t>3) viršijančiai 200 000 eurų, tačiau neviršijančiai 400 000 eurų, taikomas 0,4 procento mokesčio tarifas;</w:t>
      </w:r>
      <w:bookmarkStart w:id="4" w:name="part_1d66e2b6042544b1a89104e78afa748d"/>
      <w:bookmarkEnd w:id="4"/>
      <w:r w:rsidR="00F41CC1" w:rsidRPr="00B96DF9">
        <w:rPr>
          <w:color w:val="000000"/>
          <w:szCs w:val="24"/>
        </w:rPr>
        <w:t xml:space="preserve"> </w:t>
      </w:r>
      <w:r w:rsidR="00F41CC1" w:rsidRPr="00B96DF9">
        <w:rPr>
          <w:color w:val="000000"/>
          <w:szCs w:val="24"/>
          <w:lang w:eastAsia="lt-LT"/>
        </w:rPr>
        <w:t>4) viršijančiai 400 000 eurų, tačiau neviršijančiai 600 000 eurų, taikomas 0,6 procento mokesčio tarifas;</w:t>
      </w:r>
      <w:bookmarkStart w:id="5" w:name="part_06a9974980744e0799103373f223b38d"/>
      <w:bookmarkEnd w:id="5"/>
      <w:r w:rsidR="00F41CC1" w:rsidRPr="00B96DF9">
        <w:rPr>
          <w:color w:val="000000"/>
          <w:szCs w:val="24"/>
        </w:rPr>
        <w:t xml:space="preserve"> </w:t>
      </w:r>
      <w:r w:rsidR="00F41CC1" w:rsidRPr="00B96DF9">
        <w:rPr>
          <w:color w:val="000000"/>
          <w:szCs w:val="24"/>
          <w:lang w:eastAsia="lt-LT"/>
        </w:rPr>
        <w:t>5) viršijančiai 600 000 eurų, tačiau neviršijančiai 1 000 000 eurų, taikomas 0,8 procento mokesčio tarifas;</w:t>
      </w:r>
      <w:bookmarkStart w:id="6" w:name="part_daf44d79fdd6450da23f5f1361052f41"/>
      <w:bookmarkEnd w:id="6"/>
      <w:r w:rsidR="00F41CC1" w:rsidRPr="00B96DF9">
        <w:rPr>
          <w:color w:val="000000"/>
          <w:szCs w:val="24"/>
        </w:rPr>
        <w:t xml:space="preserve"> </w:t>
      </w:r>
      <w:r w:rsidR="00F41CC1" w:rsidRPr="00B96DF9">
        <w:rPr>
          <w:color w:val="000000"/>
          <w:szCs w:val="24"/>
          <w:lang w:eastAsia="lt-LT"/>
        </w:rPr>
        <w:t>6) viršijančiai 1 000 000 eurų, taikomas 1 procento mokesčio tarifas.“.</w:t>
      </w:r>
    </w:p>
    <w:p w14:paraId="280CBB8B" w14:textId="36130F7B" w:rsidR="00A96F14" w:rsidRPr="00B96DF9" w:rsidRDefault="00AF7098" w:rsidP="00A96F14">
      <w:pPr>
        <w:pStyle w:val="Sraopastraipa"/>
        <w:tabs>
          <w:tab w:val="left" w:pos="4820"/>
          <w:tab w:val="left" w:pos="7229"/>
        </w:tabs>
        <w:spacing w:line="360" w:lineRule="auto"/>
        <w:ind w:left="0" w:right="141" w:firstLine="709"/>
        <w:jc w:val="both"/>
        <w:rPr>
          <w:color w:val="000000"/>
          <w:szCs w:val="24"/>
        </w:rPr>
      </w:pPr>
      <w:r w:rsidRPr="00B96DF9">
        <w:rPr>
          <w:color w:val="000000"/>
          <w:szCs w:val="24"/>
        </w:rPr>
        <w:lastRenderedPageBreak/>
        <w:t>Pažymėtina, jog pastatų ir patalpų, suformuotų atskirais Nekilnojamojo turto kadastro objektais, inžinerinių statinių klasifikavimą pagal jų naudojimo paskirtį, paskirčiai būdingus funkcinius, inžinerinius, socialinius, Nekilnojamojo turto kadastro objektų kiekio, užimamo sklypo ir kitus požymius reglamentuoja Statybos techninis reglamentas STR 1.01.03:2017 „Statinių ir patalpų klasifikavimas“</w:t>
      </w:r>
      <w:r w:rsidR="00F41CC1" w:rsidRPr="00B96DF9">
        <w:rPr>
          <w:bCs/>
          <w:color w:val="000000"/>
          <w:szCs w:val="24"/>
        </w:rPr>
        <w:t xml:space="preserve"> (toliau </w:t>
      </w:r>
      <w:r w:rsidR="00F41CC1" w:rsidRPr="00B96DF9">
        <w:rPr>
          <w:bCs/>
          <w:szCs w:val="24"/>
        </w:rPr>
        <w:t>–</w:t>
      </w:r>
      <w:r w:rsidR="00F41CC1" w:rsidRPr="00B96DF9">
        <w:rPr>
          <w:bCs/>
          <w:color w:val="000000"/>
          <w:szCs w:val="24"/>
        </w:rPr>
        <w:t xml:space="preserve"> STR 1.01.03:2017), patvirtintas aplinkos ministro 2016 m. spalio 27 d. įsakymu Nr. D1-713 „Dėl statybos techninio reglamento STR 1.01.03:2017 „Statinių ir patalpų klasifikavimas“ patvirtinimo“</w:t>
      </w:r>
      <w:r w:rsidRPr="00B96DF9">
        <w:rPr>
          <w:bCs/>
          <w:color w:val="000000"/>
          <w:szCs w:val="24"/>
        </w:rPr>
        <w:t>.</w:t>
      </w:r>
      <w:r w:rsidR="00A96F14" w:rsidRPr="00B96DF9">
        <w:rPr>
          <w:bCs/>
          <w:color w:val="000000"/>
          <w:szCs w:val="24"/>
        </w:rPr>
        <w:t xml:space="preserve"> </w:t>
      </w:r>
      <w:r w:rsidR="00F41CC1" w:rsidRPr="00B96DF9">
        <w:rPr>
          <w:bCs/>
          <w:color w:val="000000"/>
          <w:szCs w:val="24"/>
        </w:rPr>
        <w:t>STR 1.01.03:2017 1 priedas reglamentuoja pastatų klasifikavimą pagal naudojimo paskirtį</w:t>
      </w:r>
      <w:r w:rsidR="00A96F14" w:rsidRPr="00B96DF9">
        <w:rPr>
          <w:bCs/>
          <w:color w:val="000000"/>
          <w:szCs w:val="24"/>
        </w:rPr>
        <w:t xml:space="preserve">, </w:t>
      </w:r>
      <w:r w:rsidR="00F41CC1" w:rsidRPr="00B96DF9">
        <w:rPr>
          <w:bCs/>
          <w:color w:val="000000"/>
          <w:szCs w:val="24"/>
        </w:rPr>
        <w:t xml:space="preserve">o 2 priedas </w:t>
      </w:r>
      <w:r w:rsidR="00F41CC1" w:rsidRPr="00B96DF9">
        <w:rPr>
          <w:bCs/>
          <w:szCs w:val="24"/>
        </w:rPr>
        <w:t>–</w:t>
      </w:r>
      <w:r w:rsidR="00F41CC1" w:rsidRPr="00B96DF9">
        <w:rPr>
          <w:bCs/>
          <w:color w:val="000000"/>
          <w:szCs w:val="24"/>
        </w:rPr>
        <w:t xml:space="preserve"> </w:t>
      </w:r>
      <w:r w:rsidR="00F41CC1" w:rsidRPr="00B96DF9">
        <w:rPr>
          <w:color w:val="000000"/>
          <w:szCs w:val="24"/>
        </w:rPr>
        <w:t xml:space="preserve">patalpų, suformuotų atskirais nekilnojamojo turto kadastro objektais, klasifikavimą pagal naudojimo paskirtį. </w:t>
      </w:r>
    </w:p>
    <w:p w14:paraId="764EDF8B" w14:textId="526A3CB6" w:rsidR="00F41CC1" w:rsidRPr="00B96DF9" w:rsidRDefault="00F41CC1" w:rsidP="00A96F14">
      <w:pPr>
        <w:spacing w:line="360" w:lineRule="auto"/>
        <w:ind w:firstLine="720"/>
        <w:jc w:val="both"/>
        <w:rPr>
          <w:bCs/>
          <w:szCs w:val="24"/>
        </w:rPr>
      </w:pPr>
      <w:r w:rsidRPr="00B96DF9">
        <w:rPr>
          <w:color w:val="000000"/>
          <w:szCs w:val="24"/>
        </w:rPr>
        <w:t xml:space="preserve">Atkreiptinas dėmesys, kad </w:t>
      </w:r>
      <w:r w:rsidRPr="00B96DF9">
        <w:rPr>
          <w:bCs/>
          <w:color w:val="000000"/>
          <w:szCs w:val="24"/>
        </w:rPr>
        <w:t>STR 1.01.03:2017 2 priedo 8 punkte pagalbinių patalpų paskirtys skirstomos į:</w:t>
      </w:r>
      <w:r w:rsidRPr="00B96DF9">
        <w:rPr>
          <w:szCs w:val="24"/>
          <w:lang w:eastAsia="lt-LT"/>
        </w:rPr>
        <w:t xml:space="preserve"> 8.1. pagalbinio ūkio (</w:t>
      </w:r>
      <w:r w:rsidRPr="00B96DF9">
        <w:rPr>
          <w:bCs/>
          <w:szCs w:val="24"/>
          <w:lang w:eastAsia="lt-LT"/>
        </w:rPr>
        <w:t>Rūsys,</w:t>
      </w:r>
      <w:r w:rsidRPr="00B96DF9">
        <w:rPr>
          <w:szCs w:val="24"/>
          <w:lang w:eastAsia="lt-LT"/>
        </w:rPr>
        <w:t xml:space="preserve"> </w:t>
      </w:r>
      <w:r w:rsidRPr="00B96DF9">
        <w:rPr>
          <w:bCs/>
          <w:szCs w:val="24"/>
          <w:lang w:eastAsia="lt-LT"/>
        </w:rPr>
        <w:t>sandėliukas,</w:t>
      </w:r>
      <w:r w:rsidRPr="00B96DF9">
        <w:rPr>
          <w:szCs w:val="24"/>
          <w:lang w:eastAsia="lt-LT"/>
        </w:rPr>
        <w:t xml:space="preserve"> automobilių stovėjimo vietų patalpa, rūsys (priedanga), automobilių stovėjimo vietų patalpos (priedangos) ir kitos patalpos, </w:t>
      </w:r>
      <w:r w:rsidRPr="00B96DF9">
        <w:rPr>
          <w:bCs/>
          <w:szCs w:val="24"/>
          <w:lang w:eastAsia="lt-LT"/>
        </w:rPr>
        <w:t xml:space="preserve">atitinkančios paskirties aprašymą (pagalbinio ūkio patalpos, skirtos aptarnauti kitose pastate esančiose patalpose vykdomą veiklą – t. y. pagrindinių patalpų priklausiniai. </w:t>
      </w:r>
      <w:r w:rsidRPr="00B96DF9">
        <w:rPr>
          <w:szCs w:val="24"/>
          <w:lang w:eastAsia="lt-LT"/>
        </w:rPr>
        <w:t>Automobilių stovėjimo vietų patalpa pastate negali būti formuojama ir registruojama kaip atskiras Nekilnojamojo turto kadastro objektas, jeigu šią patalpą numatyta naudoti ir kaip priedangą) ir 8.2. kitų pagalbinių (Šis patalpų tipas skirtas tik iki šio reglamento įsigaliojimo Nekilnojamojo turto kadastre registruotoms „Kitos paskirties“ patalpoms. Naujai Nekilnojamojo turto registre registruojamos patalpos šiai patalpų paskirčiai nepriskiriamos.“)</w:t>
      </w:r>
      <w:r w:rsidR="00AF7098" w:rsidRPr="00B96DF9">
        <w:rPr>
          <w:szCs w:val="24"/>
          <w:lang w:eastAsia="lt-LT"/>
        </w:rPr>
        <w:t>.</w:t>
      </w:r>
      <w:r w:rsidR="00AF7098" w:rsidRPr="00B96DF9">
        <w:rPr>
          <w:bCs/>
          <w:szCs w:val="24"/>
        </w:rPr>
        <w:t xml:space="preserve"> Atsižvelgiant į tai, kas išdėstyta, sandėliukas laikytinas pagalbinio ūkio paskirties patalpa.</w:t>
      </w:r>
    </w:p>
    <w:p w14:paraId="12FB8D7F" w14:textId="3FE9AB99" w:rsidR="006C088F" w:rsidRPr="00B96DF9" w:rsidRDefault="00A96F14" w:rsidP="00B96DF9">
      <w:pPr>
        <w:pStyle w:val="Sraopastraipa"/>
        <w:tabs>
          <w:tab w:val="left" w:pos="4820"/>
          <w:tab w:val="left" w:pos="7229"/>
        </w:tabs>
        <w:spacing w:line="360" w:lineRule="auto"/>
        <w:ind w:left="0" w:right="142" w:firstLine="709"/>
        <w:jc w:val="both"/>
        <w:rPr>
          <w:strike/>
          <w:szCs w:val="24"/>
        </w:rPr>
      </w:pPr>
      <w:r w:rsidRPr="00B96DF9">
        <w:rPr>
          <w:szCs w:val="24"/>
        </w:rPr>
        <w:t xml:space="preserve">Komisijos nuomone, pareiškėjo peticijoje pateikiama argumentacija nepagrindžia </w:t>
      </w:r>
      <w:r w:rsidRPr="00B96DF9">
        <w:rPr>
          <w:iCs/>
          <w:szCs w:val="24"/>
        </w:rPr>
        <w:t xml:space="preserve">NTMĮ </w:t>
      </w:r>
      <w:r w:rsidRPr="00B96DF9">
        <w:rPr>
          <w:szCs w:val="24"/>
        </w:rPr>
        <w:t xml:space="preserve">pakeitimo būtinumo. </w:t>
      </w:r>
      <w:r w:rsidRPr="00B96DF9">
        <w:rPr>
          <w:color w:val="000000"/>
          <w:szCs w:val="24"/>
        </w:rPr>
        <w:t xml:space="preserve">Peticijoje išdėstyta susidariusi situacija gali būti sprendžiama taikant šiuo metu galiojantį teisinį reglamentavimą, nepakeitus galiojančių NTMĮ nuostatų, </w:t>
      </w:r>
      <w:proofErr w:type="spellStart"/>
      <w:r w:rsidRPr="00B96DF9">
        <w:rPr>
          <w:color w:val="000000"/>
          <w:szCs w:val="24"/>
        </w:rPr>
        <w:t>t.y</w:t>
      </w:r>
      <w:proofErr w:type="spellEnd"/>
      <w:r w:rsidRPr="00B96DF9">
        <w:rPr>
          <w:color w:val="000000"/>
          <w:szCs w:val="24"/>
        </w:rPr>
        <w:t xml:space="preserve">. jeigu, sandėliuko pagrindinė naudojimo paskirtis Nekilnojamojo turto registre yra nurodyta – „kitų pagalbinių“, tai pareiškėjas gali </w:t>
      </w:r>
      <w:r w:rsidR="00B96DF9" w:rsidRPr="00B96DF9">
        <w:rPr>
          <w:color w:val="000000"/>
          <w:szCs w:val="24"/>
        </w:rPr>
        <w:t xml:space="preserve">atlikti nekilnojamojo turto pagrindinės naudojimo paskirties keitimo procedūrą ir </w:t>
      </w:r>
      <w:r w:rsidRPr="00B96DF9">
        <w:rPr>
          <w:color w:val="000000"/>
          <w:szCs w:val="24"/>
        </w:rPr>
        <w:t>pakeisti tokio nekilnojamojo turto pagrindinę naudojimo paskirtį į „pagalbinio ūkio“, siekiant teisinio atitikmens su faktinėmis aplinkybėmis</w:t>
      </w:r>
      <w:r w:rsidR="00B96DF9" w:rsidRPr="00B96DF9">
        <w:rPr>
          <w:color w:val="000000"/>
          <w:szCs w:val="24"/>
        </w:rPr>
        <w:t xml:space="preserve">. </w:t>
      </w:r>
    </w:p>
    <w:p w14:paraId="01AA53E0" w14:textId="2D7706EC" w:rsidR="005427A1" w:rsidRPr="00B96DF9" w:rsidRDefault="00F60FE9" w:rsidP="00251B38">
      <w:pPr>
        <w:pStyle w:val="Default"/>
        <w:spacing w:line="360" w:lineRule="auto"/>
        <w:ind w:firstLine="720"/>
        <w:jc w:val="both"/>
        <w:rPr>
          <w:color w:val="000000" w:themeColor="text1"/>
        </w:rPr>
      </w:pPr>
      <w:r w:rsidRPr="00B96DF9">
        <w:rPr>
          <w:rFonts w:eastAsia="Calibri"/>
          <w:lang w:eastAsia="ar-SA"/>
        </w:rPr>
        <w:t xml:space="preserve">Vadovaujantis Lietuvos Respublikos peticijų konstitucinio įstatymo 18 straipsnio 4 dalies </w:t>
      </w:r>
      <w:r w:rsidR="00783F7E" w:rsidRPr="00B96DF9">
        <w:rPr>
          <w:rFonts w:eastAsia="Calibri"/>
          <w:lang w:eastAsia="ar-SA"/>
        </w:rPr>
        <w:t>2 </w:t>
      </w:r>
      <w:r w:rsidRPr="00B96DF9">
        <w:rPr>
          <w:rFonts w:eastAsia="Calibri"/>
          <w:lang w:eastAsia="ar-SA"/>
        </w:rPr>
        <w:t xml:space="preserve">punktu ir Lietuvos Respublikos Seimo Peticijų komisijos nuostatų, patvirtintų Seimo 2023 m. birželio 27 d. nutarimu Nr. XIV-2101 „Dėl Lietuvos Respublikos Seimo Peticijų komisijos nuostatų patvirtinimo“, 8.7 punktu, </w:t>
      </w:r>
      <w:r w:rsidR="000D4965" w:rsidRPr="00B96DF9">
        <w:rPr>
          <w:rFonts w:eastAsia="Calibri"/>
          <w:lang w:eastAsia="ar-SA"/>
        </w:rPr>
        <w:t>K</w:t>
      </w:r>
      <w:r w:rsidRPr="00B96DF9">
        <w:rPr>
          <w:rFonts w:eastAsia="Calibri"/>
          <w:lang w:eastAsia="ar-SA"/>
        </w:rPr>
        <w:t>omisijos išvada dėl pareiškėjo peticijoje pateikto siūlymo netenkinimo teikiama Seimui, taip p</w:t>
      </w:r>
      <w:r w:rsidR="0070031F" w:rsidRPr="00B96DF9">
        <w:rPr>
          <w:rFonts w:eastAsia="Calibri"/>
          <w:lang w:eastAsia="ar-SA"/>
        </w:rPr>
        <w:t xml:space="preserve">at siūloma įtraukti į Seimo </w:t>
      </w:r>
      <w:r w:rsidR="005D0813" w:rsidRPr="00B96DF9">
        <w:rPr>
          <w:rFonts w:eastAsia="Calibri"/>
          <w:lang w:eastAsia="ar-SA"/>
        </w:rPr>
        <w:t>I</w:t>
      </w:r>
      <w:r w:rsidR="00B96DF9" w:rsidRPr="00B96DF9">
        <w:rPr>
          <w:rFonts w:eastAsia="Calibri"/>
          <w:lang w:eastAsia="ar-SA"/>
        </w:rPr>
        <w:t>V</w:t>
      </w:r>
      <w:r w:rsidR="002F4574" w:rsidRPr="00B96DF9">
        <w:rPr>
          <w:rFonts w:eastAsia="Calibri"/>
          <w:lang w:eastAsia="ar-SA"/>
        </w:rPr>
        <w:t xml:space="preserve"> (</w:t>
      </w:r>
      <w:r w:rsidR="00B96DF9" w:rsidRPr="00B96DF9">
        <w:rPr>
          <w:rFonts w:eastAsia="Calibri"/>
          <w:lang w:eastAsia="ar-SA"/>
        </w:rPr>
        <w:t>pavasario</w:t>
      </w:r>
      <w:r w:rsidRPr="00B96DF9">
        <w:rPr>
          <w:rFonts w:eastAsia="Calibri"/>
          <w:lang w:eastAsia="ar-SA"/>
        </w:rPr>
        <w:t>) sesijos darbotvarkę Seimo nutarimo „Dėl Lietuvos Respublikos Seimo Peticijų komisijos 202</w:t>
      </w:r>
      <w:r w:rsidR="00B96DF9" w:rsidRPr="00B96DF9">
        <w:rPr>
          <w:rFonts w:eastAsia="Calibri"/>
          <w:lang w:val="en-US" w:eastAsia="ar-SA"/>
        </w:rPr>
        <w:t>6</w:t>
      </w:r>
      <w:r w:rsidR="003A61FB" w:rsidRPr="00B96DF9">
        <w:rPr>
          <w:rFonts w:eastAsia="Calibri"/>
          <w:lang w:eastAsia="ar-SA"/>
        </w:rPr>
        <w:t xml:space="preserve"> m. </w:t>
      </w:r>
      <w:proofErr w:type="spellStart"/>
      <w:proofErr w:type="gramStart"/>
      <w:r w:rsidR="00B96DF9" w:rsidRPr="00B96DF9">
        <w:rPr>
          <w:rFonts w:eastAsia="Calibri"/>
          <w:lang w:val="en-US" w:eastAsia="ar-SA"/>
        </w:rPr>
        <w:t>kovo</w:t>
      </w:r>
      <w:proofErr w:type="spellEnd"/>
      <w:proofErr w:type="gramEnd"/>
      <w:r w:rsidR="00B96DF9" w:rsidRPr="00B96DF9">
        <w:rPr>
          <w:rFonts w:eastAsia="Calibri"/>
          <w:lang w:val="en-US" w:eastAsia="ar-SA"/>
        </w:rPr>
        <w:t xml:space="preserve"> 4</w:t>
      </w:r>
      <w:r w:rsidR="00DF6855" w:rsidRPr="00B96DF9">
        <w:rPr>
          <w:rFonts w:eastAsia="Calibri"/>
          <w:lang w:val="en-US" w:eastAsia="ar-SA"/>
        </w:rPr>
        <w:t xml:space="preserve"> </w:t>
      </w:r>
      <w:r w:rsidR="002F4574" w:rsidRPr="00B96DF9">
        <w:rPr>
          <w:rFonts w:eastAsia="Calibri"/>
          <w:lang w:eastAsia="ar-SA"/>
        </w:rPr>
        <w:t>d. išvad</w:t>
      </w:r>
      <w:r w:rsidR="00A5687E" w:rsidRPr="00B96DF9">
        <w:rPr>
          <w:rFonts w:eastAsia="Calibri"/>
          <w:lang w:eastAsia="ar-SA"/>
        </w:rPr>
        <w:t>os Nr. 250-I</w:t>
      </w:r>
      <w:r w:rsidR="003A61FB" w:rsidRPr="00B96DF9">
        <w:rPr>
          <w:rFonts w:eastAsia="Calibri"/>
          <w:lang w:eastAsia="ar-SA"/>
        </w:rPr>
        <w:t>-</w:t>
      </w:r>
      <w:r w:rsidR="00173EC2" w:rsidRPr="00B96DF9">
        <w:rPr>
          <w:rFonts w:eastAsia="Calibri"/>
          <w:lang w:eastAsia="ar-SA"/>
        </w:rPr>
        <w:t>5</w:t>
      </w:r>
      <w:r w:rsidRPr="00B96DF9">
        <w:rPr>
          <w:rFonts w:eastAsia="Calibri"/>
          <w:lang w:eastAsia="ar-SA"/>
        </w:rPr>
        <w:t>“ projektą.</w:t>
      </w:r>
    </w:p>
    <w:p w14:paraId="7E60640E" w14:textId="214AD284" w:rsidR="00F60FE9" w:rsidRPr="00B96DF9" w:rsidRDefault="00F60FE9" w:rsidP="00F60FE9">
      <w:pPr>
        <w:spacing w:line="360" w:lineRule="auto"/>
        <w:jc w:val="both"/>
        <w:rPr>
          <w:rFonts w:eastAsia="Calibri"/>
          <w:szCs w:val="24"/>
          <w:lang w:eastAsia="ar-SA"/>
        </w:rPr>
      </w:pPr>
    </w:p>
    <w:p w14:paraId="52EB6951" w14:textId="77777777" w:rsidR="000C730C" w:rsidRPr="00B96DF9" w:rsidRDefault="00AC3DB9">
      <w:pPr>
        <w:tabs>
          <w:tab w:val="left" w:pos="1134"/>
        </w:tabs>
        <w:spacing w:line="360" w:lineRule="auto"/>
        <w:jc w:val="both"/>
        <w:rPr>
          <w:rFonts w:eastAsia="Calibri"/>
          <w:szCs w:val="24"/>
          <w:lang w:eastAsia="ar-SA"/>
        </w:rPr>
      </w:pPr>
      <w:r w:rsidRPr="00B96DF9">
        <w:rPr>
          <w:rFonts w:eastAsia="Calibri"/>
          <w:szCs w:val="24"/>
          <w:lang w:eastAsia="ar-SA"/>
        </w:rPr>
        <w:t xml:space="preserve">Komisijos </w:t>
      </w:r>
      <w:r w:rsidR="005D0813" w:rsidRPr="00B96DF9">
        <w:rPr>
          <w:rFonts w:eastAsia="Calibri"/>
          <w:szCs w:val="24"/>
          <w:lang w:eastAsia="ar-SA"/>
        </w:rPr>
        <w:t>pirmininkas</w:t>
      </w:r>
      <w:r w:rsidR="005D0813" w:rsidRPr="00B96DF9">
        <w:rPr>
          <w:rFonts w:eastAsia="Calibri"/>
          <w:szCs w:val="24"/>
          <w:lang w:eastAsia="ar-SA"/>
        </w:rPr>
        <w:tab/>
      </w:r>
      <w:r w:rsidR="005D0813" w:rsidRPr="00B96DF9">
        <w:rPr>
          <w:rFonts w:eastAsia="Calibri"/>
          <w:szCs w:val="24"/>
          <w:lang w:eastAsia="ar-SA"/>
        </w:rPr>
        <w:tab/>
      </w:r>
      <w:r w:rsidR="005D0813" w:rsidRPr="00B96DF9">
        <w:rPr>
          <w:rFonts w:eastAsia="Calibri"/>
          <w:szCs w:val="24"/>
          <w:lang w:eastAsia="ar-SA"/>
        </w:rPr>
        <w:tab/>
      </w:r>
      <w:r w:rsidR="005D0813" w:rsidRPr="00B96DF9">
        <w:rPr>
          <w:rFonts w:eastAsia="Calibri"/>
          <w:szCs w:val="24"/>
          <w:lang w:eastAsia="ar-SA"/>
        </w:rPr>
        <w:tab/>
      </w:r>
      <w:r w:rsidR="005D0813" w:rsidRPr="00B96DF9">
        <w:rPr>
          <w:rFonts w:eastAsia="Calibri"/>
          <w:szCs w:val="24"/>
          <w:lang w:eastAsia="ar-SA"/>
        </w:rPr>
        <w:tab/>
      </w:r>
      <w:r w:rsidR="006806C4" w:rsidRPr="00B96DF9">
        <w:rPr>
          <w:rFonts w:eastAsia="Calibri"/>
          <w:szCs w:val="24"/>
          <w:lang w:eastAsia="ar-SA"/>
        </w:rPr>
        <w:t xml:space="preserve">       </w:t>
      </w:r>
      <w:r w:rsidR="005D0813" w:rsidRPr="00B96DF9">
        <w:rPr>
          <w:rFonts w:eastAsia="Calibri"/>
          <w:szCs w:val="24"/>
          <w:lang w:eastAsia="ar-SA"/>
        </w:rPr>
        <w:t xml:space="preserve">Tadas </w:t>
      </w:r>
      <w:proofErr w:type="spellStart"/>
      <w:r w:rsidR="005D0813" w:rsidRPr="00B96DF9">
        <w:rPr>
          <w:rFonts w:eastAsia="Calibri"/>
          <w:szCs w:val="24"/>
          <w:lang w:eastAsia="ar-SA"/>
        </w:rPr>
        <w:t>Prajara</w:t>
      </w:r>
      <w:proofErr w:type="spellEnd"/>
    </w:p>
    <w:p w14:paraId="17742F4D" w14:textId="5B6DE082" w:rsidR="005427A1" w:rsidRPr="00B96DF9" w:rsidRDefault="005427A1" w:rsidP="00B96DF9">
      <w:pPr>
        <w:tabs>
          <w:tab w:val="left" w:pos="1134"/>
        </w:tabs>
        <w:spacing w:line="360" w:lineRule="auto"/>
        <w:jc w:val="both"/>
        <w:rPr>
          <w:rFonts w:eastAsia="Calibri"/>
          <w:szCs w:val="24"/>
        </w:rPr>
      </w:pPr>
    </w:p>
    <w:sectPr w:rsidR="005427A1" w:rsidRPr="00B96DF9">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10F87" w14:textId="77777777" w:rsidR="000E7AC8" w:rsidRDefault="000E7AC8">
      <w:pPr>
        <w:rPr>
          <w:rFonts w:ascii="CG Times" w:hAnsi="CG Times"/>
          <w:sz w:val="20"/>
        </w:rPr>
      </w:pPr>
      <w:r>
        <w:rPr>
          <w:rFonts w:ascii="CG Times" w:hAnsi="CG Times"/>
          <w:sz w:val="20"/>
        </w:rPr>
        <w:separator/>
      </w:r>
    </w:p>
  </w:endnote>
  <w:endnote w:type="continuationSeparator" w:id="0">
    <w:p w14:paraId="66862BFA" w14:textId="77777777" w:rsidR="000E7AC8" w:rsidRDefault="000E7AC8">
      <w:pPr>
        <w:rPr>
          <w:rFonts w:ascii="CG Times" w:hAnsi="CG Times"/>
          <w:sz w:val="20"/>
        </w:rPr>
      </w:pPr>
      <w:r>
        <w:rPr>
          <w:rFonts w:ascii="CG Times" w:hAnsi="CG Times"/>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altName w:val="Calibri"/>
    <w:charset w:val="00"/>
    <w:family w:val="auto"/>
    <w:pitch w:val="variable"/>
  </w:font>
  <w:font w:name="Tahoma">
    <w:panose1 w:val="020B0604030504040204"/>
    <w:charset w:val="BA"/>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4DBC2" w14:textId="77777777" w:rsidR="000E7AC8" w:rsidRDefault="000E7AC8">
    <w:pPr>
      <w:tabs>
        <w:tab w:val="center" w:pos="4819"/>
        <w:tab w:val="right" w:pos="9638"/>
      </w:tabs>
      <w:rPr>
        <w:rFonts w:ascii="CG Times" w:hAnsi="CG Times"/>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AFB1E" w14:textId="77777777" w:rsidR="000E7AC8" w:rsidRDefault="000E7AC8">
    <w:pPr>
      <w:tabs>
        <w:tab w:val="center" w:pos="4819"/>
        <w:tab w:val="right" w:pos="9638"/>
      </w:tabs>
      <w:rPr>
        <w:rFonts w:ascii="CG Times" w:hAnsi="CG Times"/>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415A5" w14:textId="77777777" w:rsidR="000E7AC8" w:rsidRDefault="000E7AC8">
    <w:pPr>
      <w:tabs>
        <w:tab w:val="center" w:pos="4819"/>
        <w:tab w:val="right" w:pos="9638"/>
      </w:tabs>
      <w:rPr>
        <w:rFonts w:ascii="CG Times" w:hAnsi="CG Time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5897A" w14:textId="77777777" w:rsidR="000E7AC8" w:rsidRDefault="000E7AC8">
      <w:pPr>
        <w:rPr>
          <w:rFonts w:ascii="CG Times" w:hAnsi="CG Times"/>
          <w:sz w:val="20"/>
        </w:rPr>
      </w:pPr>
      <w:r>
        <w:rPr>
          <w:rFonts w:ascii="CG Times" w:hAnsi="CG Times"/>
          <w:sz w:val="20"/>
        </w:rPr>
        <w:separator/>
      </w:r>
    </w:p>
  </w:footnote>
  <w:footnote w:type="continuationSeparator" w:id="0">
    <w:p w14:paraId="1241F22E" w14:textId="77777777" w:rsidR="000E7AC8" w:rsidRDefault="000E7AC8">
      <w:pPr>
        <w:rPr>
          <w:rFonts w:ascii="CG Times" w:hAnsi="CG Times"/>
          <w:sz w:val="20"/>
        </w:rPr>
      </w:pPr>
      <w:r>
        <w:rPr>
          <w:rFonts w:ascii="CG Times" w:hAnsi="CG Times"/>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20067" w14:textId="77777777" w:rsidR="000E7AC8" w:rsidRDefault="000E7AC8">
    <w:pPr>
      <w:tabs>
        <w:tab w:val="center" w:pos="4819"/>
        <w:tab w:val="right" w:pos="9638"/>
      </w:tabs>
      <w:rPr>
        <w:rFonts w:ascii="CG Times" w:hAnsi="CG Times"/>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B4701" w14:textId="40717986" w:rsidR="000E7AC8" w:rsidRDefault="000E7AC8">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C31979">
      <w:rPr>
        <w:noProof/>
        <w:szCs w:val="24"/>
      </w:rPr>
      <w:t>2</w:t>
    </w:r>
    <w:r>
      <w:rPr>
        <w:szCs w:val="24"/>
      </w:rPr>
      <w:fldChar w:fldCharType="end"/>
    </w:r>
  </w:p>
  <w:p w14:paraId="3D3FEB32" w14:textId="77777777" w:rsidR="000E7AC8" w:rsidRDefault="000E7AC8">
    <w:pPr>
      <w:tabs>
        <w:tab w:val="center" w:pos="4819"/>
        <w:tab w:val="right" w:pos="9638"/>
      </w:tabs>
      <w:rPr>
        <w:rFonts w:ascii="CG Times" w:hAnsi="CG Times"/>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52817" w14:textId="77777777" w:rsidR="000E7AC8" w:rsidRDefault="000E7AC8">
    <w:pPr>
      <w:tabs>
        <w:tab w:val="center" w:pos="4819"/>
        <w:tab w:val="right" w:pos="9638"/>
      </w:tabs>
      <w:rPr>
        <w:rFonts w:ascii="CG Times" w:hAnsi="CG Time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0653"/>
    <w:multiLevelType w:val="hybridMultilevel"/>
    <w:tmpl w:val="73C83D44"/>
    <w:lvl w:ilvl="0" w:tplc="411C357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07B268DD"/>
    <w:multiLevelType w:val="multilevel"/>
    <w:tmpl w:val="4B489C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C67346"/>
    <w:multiLevelType w:val="multilevel"/>
    <w:tmpl w:val="3DAE9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30DC6"/>
    <w:multiLevelType w:val="multilevel"/>
    <w:tmpl w:val="16122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1C09E4"/>
    <w:multiLevelType w:val="hybridMultilevel"/>
    <w:tmpl w:val="ABE646D8"/>
    <w:lvl w:ilvl="0" w:tplc="44FABA4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A7369E9"/>
    <w:multiLevelType w:val="multilevel"/>
    <w:tmpl w:val="9B24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571D8E"/>
    <w:multiLevelType w:val="multilevel"/>
    <w:tmpl w:val="215C1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6"/>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34DA4"/>
    <w:rsid w:val="00083260"/>
    <w:rsid w:val="000A15D3"/>
    <w:rsid w:val="000B57C6"/>
    <w:rsid w:val="000B781B"/>
    <w:rsid w:val="000C5B5B"/>
    <w:rsid w:val="000C730C"/>
    <w:rsid w:val="000D4965"/>
    <w:rsid w:val="000E65AF"/>
    <w:rsid w:val="000E7AC8"/>
    <w:rsid w:val="0010364C"/>
    <w:rsid w:val="001136B4"/>
    <w:rsid w:val="00116259"/>
    <w:rsid w:val="001209AF"/>
    <w:rsid w:val="00121904"/>
    <w:rsid w:val="00125696"/>
    <w:rsid w:val="00125A79"/>
    <w:rsid w:val="0013463E"/>
    <w:rsid w:val="001366E5"/>
    <w:rsid w:val="001606EE"/>
    <w:rsid w:val="00173EC2"/>
    <w:rsid w:val="00194795"/>
    <w:rsid w:val="001B7668"/>
    <w:rsid w:val="001C6181"/>
    <w:rsid w:val="001D5719"/>
    <w:rsid w:val="002117D2"/>
    <w:rsid w:val="00245A5E"/>
    <w:rsid w:val="002514F0"/>
    <w:rsid w:val="00251B38"/>
    <w:rsid w:val="00276913"/>
    <w:rsid w:val="002A15D8"/>
    <w:rsid w:val="002B140E"/>
    <w:rsid w:val="002D4800"/>
    <w:rsid w:val="002E10C8"/>
    <w:rsid w:val="002F4574"/>
    <w:rsid w:val="002F53CF"/>
    <w:rsid w:val="002F7036"/>
    <w:rsid w:val="003364F0"/>
    <w:rsid w:val="00341A42"/>
    <w:rsid w:val="00373F2E"/>
    <w:rsid w:val="003A61FB"/>
    <w:rsid w:val="003A69A1"/>
    <w:rsid w:val="00440382"/>
    <w:rsid w:val="00452B04"/>
    <w:rsid w:val="00463A97"/>
    <w:rsid w:val="00476259"/>
    <w:rsid w:val="0048593D"/>
    <w:rsid w:val="004A0BA9"/>
    <w:rsid w:val="004A561A"/>
    <w:rsid w:val="004C29E9"/>
    <w:rsid w:val="004D4198"/>
    <w:rsid w:val="004E00ED"/>
    <w:rsid w:val="004E06FA"/>
    <w:rsid w:val="004E5D57"/>
    <w:rsid w:val="005273A0"/>
    <w:rsid w:val="005427A1"/>
    <w:rsid w:val="005846E2"/>
    <w:rsid w:val="00590DC6"/>
    <w:rsid w:val="00591E96"/>
    <w:rsid w:val="00593097"/>
    <w:rsid w:val="005A0810"/>
    <w:rsid w:val="005B0B93"/>
    <w:rsid w:val="005D0813"/>
    <w:rsid w:val="00610904"/>
    <w:rsid w:val="00625B47"/>
    <w:rsid w:val="006414A4"/>
    <w:rsid w:val="00643484"/>
    <w:rsid w:val="006806C4"/>
    <w:rsid w:val="00696ABA"/>
    <w:rsid w:val="006A4651"/>
    <w:rsid w:val="006C088F"/>
    <w:rsid w:val="006E593C"/>
    <w:rsid w:val="006F0FF2"/>
    <w:rsid w:val="006F6DD9"/>
    <w:rsid w:val="0070031F"/>
    <w:rsid w:val="00712F21"/>
    <w:rsid w:val="00713644"/>
    <w:rsid w:val="00737933"/>
    <w:rsid w:val="00765218"/>
    <w:rsid w:val="00783F7E"/>
    <w:rsid w:val="007978C0"/>
    <w:rsid w:val="007A014D"/>
    <w:rsid w:val="007D2F42"/>
    <w:rsid w:val="007D77E1"/>
    <w:rsid w:val="007F5C37"/>
    <w:rsid w:val="00804FD1"/>
    <w:rsid w:val="0080743B"/>
    <w:rsid w:val="00823BFD"/>
    <w:rsid w:val="00823DB7"/>
    <w:rsid w:val="00827DBB"/>
    <w:rsid w:val="00834AA6"/>
    <w:rsid w:val="008369B2"/>
    <w:rsid w:val="008648D7"/>
    <w:rsid w:val="008709C3"/>
    <w:rsid w:val="008C5B32"/>
    <w:rsid w:val="008D131C"/>
    <w:rsid w:val="008D1A94"/>
    <w:rsid w:val="008D3DC6"/>
    <w:rsid w:val="008E51FC"/>
    <w:rsid w:val="008F1AA2"/>
    <w:rsid w:val="008F4A1A"/>
    <w:rsid w:val="008F5133"/>
    <w:rsid w:val="009032F7"/>
    <w:rsid w:val="0091178E"/>
    <w:rsid w:val="00913CCE"/>
    <w:rsid w:val="00916CF8"/>
    <w:rsid w:val="00924207"/>
    <w:rsid w:val="0092769C"/>
    <w:rsid w:val="00945D27"/>
    <w:rsid w:val="009558AB"/>
    <w:rsid w:val="00990BEA"/>
    <w:rsid w:val="009B718B"/>
    <w:rsid w:val="009D0638"/>
    <w:rsid w:val="00A24955"/>
    <w:rsid w:val="00A24CA7"/>
    <w:rsid w:val="00A270F0"/>
    <w:rsid w:val="00A52656"/>
    <w:rsid w:val="00A52A26"/>
    <w:rsid w:val="00A5687E"/>
    <w:rsid w:val="00A914A7"/>
    <w:rsid w:val="00A91C5F"/>
    <w:rsid w:val="00A96F14"/>
    <w:rsid w:val="00AB29EA"/>
    <w:rsid w:val="00AB6EF3"/>
    <w:rsid w:val="00AC03E2"/>
    <w:rsid w:val="00AC3DB9"/>
    <w:rsid w:val="00AD1B14"/>
    <w:rsid w:val="00AE7509"/>
    <w:rsid w:val="00AF7098"/>
    <w:rsid w:val="00B04E85"/>
    <w:rsid w:val="00B175D5"/>
    <w:rsid w:val="00B25B25"/>
    <w:rsid w:val="00B3570D"/>
    <w:rsid w:val="00B80D4B"/>
    <w:rsid w:val="00B96DF9"/>
    <w:rsid w:val="00B97FA5"/>
    <w:rsid w:val="00BD1A41"/>
    <w:rsid w:val="00BD7788"/>
    <w:rsid w:val="00BF2352"/>
    <w:rsid w:val="00BF5B1D"/>
    <w:rsid w:val="00C145A4"/>
    <w:rsid w:val="00C238C5"/>
    <w:rsid w:val="00C31979"/>
    <w:rsid w:val="00C42236"/>
    <w:rsid w:val="00C44D30"/>
    <w:rsid w:val="00C5060C"/>
    <w:rsid w:val="00C72C80"/>
    <w:rsid w:val="00C91424"/>
    <w:rsid w:val="00CF7BAC"/>
    <w:rsid w:val="00D12CC4"/>
    <w:rsid w:val="00D4413C"/>
    <w:rsid w:val="00D627CE"/>
    <w:rsid w:val="00D7062E"/>
    <w:rsid w:val="00D7507C"/>
    <w:rsid w:val="00D7583E"/>
    <w:rsid w:val="00D90E5B"/>
    <w:rsid w:val="00D92E3C"/>
    <w:rsid w:val="00DA51E1"/>
    <w:rsid w:val="00DC5613"/>
    <w:rsid w:val="00DF6855"/>
    <w:rsid w:val="00E3334A"/>
    <w:rsid w:val="00E560F5"/>
    <w:rsid w:val="00E719C5"/>
    <w:rsid w:val="00EB4FAD"/>
    <w:rsid w:val="00EE2035"/>
    <w:rsid w:val="00F334E0"/>
    <w:rsid w:val="00F41CC1"/>
    <w:rsid w:val="00F60FE9"/>
    <w:rsid w:val="00F64AD6"/>
    <w:rsid w:val="00F901F4"/>
    <w:rsid w:val="00FA0059"/>
    <w:rsid w:val="00FC7E67"/>
    <w:rsid w:val="00FD1E14"/>
    <w:rsid w:val="00FD61F4"/>
    <w:rsid w:val="00FE3CF0"/>
    <w:rsid w:val="00FF75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2E07F"/>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link w:val="Antrat3Diagrama"/>
    <w:uiPriority w:val="9"/>
    <w:qFormat/>
    <w:rsid w:val="006F0FF2"/>
    <w:pPr>
      <w:spacing w:before="100" w:beforeAutospacing="1" w:after="100" w:afterAutospacing="1"/>
      <w:outlineLvl w:val="2"/>
    </w:pPr>
    <w:rPr>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72C8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72C80"/>
    <w:rPr>
      <w:rFonts w:ascii="Segoe UI" w:hAnsi="Segoe UI" w:cs="Segoe UI"/>
      <w:sz w:val="18"/>
      <w:szCs w:val="18"/>
    </w:rPr>
  </w:style>
  <w:style w:type="character" w:customStyle="1" w:styleId="normaltextrun">
    <w:name w:val="normaltextrun"/>
    <w:basedOn w:val="Numatytasispastraiposriftas"/>
    <w:rsid w:val="006A4651"/>
  </w:style>
  <w:style w:type="paragraph" w:styleId="Puslapioinaostekstas">
    <w:name w:val="footnote text"/>
    <w:aliases w:val="Footnote Text Char1,Footnote Text Char Char,Footnote text,Footnote Text1,Char Char,Footnote Text2,Footnote Text11,ALTS FOOTNOTE11,Footnote Text Char111,Footnote Text Char Char Char11,Footnote Text Char1 Char Char Char Char11,fn"/>
    <w:basedOn w:val="prastasis"/>
    <w:link w:val="PuslapioinaostekstasDiagrama"/>
    <w:uiPriority w:val="99"/>
    <w:qFormat/>
    <w:rsid w:val="00C145A4"/>
    <w:rPr>
      <w:rFonts w:ascii="Calibri" w:eastAsia="Calibri" w:hAnsi="Calibri" w:cs="Calibri"/>
      <w:sz w:val="20"/>
      <w:lang w:eastAsia="lt-LT"/>
    </w:rPr>
  </w:style>
  <w:style w:type="character" w:customStyle="1" w:styleId="PuslapioinaostekstasDiagrama">
    <w:name w:val="Puslapio išnašos tekstas Diagrama"/>
    <w:aliases w:val="Footnote Text Char1 Diagrama,Footnote Text Char Char Diagrama,Footnote text Diagrama,Footnote Text1 Diagrama,Char Char Diagrama,Footnote Text2 Diagrama,Footnote Text11 Diagrama,ALTS FOOTNOTE11 Diagrama,fn Diagrama"/>
    <w:basedOn w:val="Numatytasispastraiposriftas"/>
    <w:link w:val="Puslapioinaostekstas"/>
    <w:uiPriority w:val="99"/>
    <w:qFormat/>
    <w:rsid w:val="00C145A4"/>
    <w:rPr>
      <w:rFonts w:ascii="Calibri" w:eastAsia="Calibri" w:hAnsi="Calibri" w:cs="Calibri"/>
      <w:sz w:val="20"/>
      <w:lang w:eastAsia="lt-LT"/>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Footnote symbol,Footnote,fr"/>
    <w:link w:val="SUPERSCharCharCharCharCharCharCharChar"/>
    <w:qFormat/>
    <w:rsid w:val="00C145A4"/>
    <w:rPr>
      <w:vertAlign w:val="superscript"/>
    </w:rPr>
  </w:style>
  <w:style w:type="paragraph" w:customStyle="1" w:styleId="Default">
    <w:name w:val="Default"/>
    <w:rsid w:val="00C145A4"/>
    <w:pPr>
      <w:autoSpaceDE w:val="0"/>
      <w:autoSpaceDN w:val="0"/>
      <w:adjustRightInd w:val="0"/>
    </w:pPr>
    <w:rPr>
      <w:color w:val="000000"/>
      <w:szCs w:val="24"/>
      <w:lang w:eastAsia="lt-LT"/>
    </w:rPr>
  </w:style>
  <w:style w:type="character" w:styleId="Hipersaitas">
    <w:name w:val="Hyperlink"/>
    <w:rsid w:val="00D92E3C"/>
    <w:rPr>
      <w:color w:val="000080"/>
      <w:u w:val="single"/>
    </w:rPr>
  </w:style>
  <w:style w:type="paragraph" w:styleId="Pagrindinistekstas">
    <w:name w:val="Body Text"/>
    <w:basedOn w:val="prastasis"/>
    <w:link w:val="PagrindinistekstasDiagrama"/>
    <w:rsid w:val="00D92E3C"/>
    <w:pPr>
      <w:ind w:firstLine="567"/>
      <w:jc w:val="both"/>
    </w:pPr>
    <w:rPr>
      <w:rFonts w:eastAsia="Andale Sans UI" w:cs="Tahoma"/>
      <w:szCs w:val="24"/>
      <w:lang w:bidi="en-US"/>
    </w:rPr>
  </w:style>
  <w:style w:type="character" w:customStyle="1" w:styleId="PagrindinistekstasDiagrama">
    <w:name w:val="Pagrindinis tekstas Diagrama"/>
    <w:basedOn w:val="Numatytasispastraiposriftas"/>
    <w:link w:val="Pagrindinistekstas"/>
    <w:rsid w:val="00D92E3C"/>
    <w:rPr>
      <w:rFonts w:eastAsia="Andale Sans UI" w:cs="Tahoma"/>
      <w:szCs w:val="24"/>
      <w:lang w:bidi="en-US"/>
    </w:rPr>
  </w:style>
  <w:style w:type="paragraph" w:styleId="Komentarotekstas">
    <w:name w:val="annotation text"/>
    <w:basedOn w:val="prastasis"/>
    <w:link w:val="KomentarotekstasDiagrama"/>
    <w:unhideWhenUsed/>
    <w:rsid w:val="00D92E3C"/>
    <w:pPr>
      <w:jc w:val="both"/>
    </w:pPr>
    <w:rPr>
      <w:rFonts w:eastAsia="Andale Sans UI" w:cs="Tahoma"/>
      <w:sz w:val="20"/>
      <w:lang w:bidi="en-US"/>
    </w:rPr>
  </w:style>
  <w:style w:type="character" w:customStyle="1" w:styleId="KomentarotekstasDiagrama">
    <w:name w:val="Komentaro tekstas Diagrama"/>
    <w:basedOn w:val="Numatytasispastraiposriftas"/>
    <w:link w:val="Komentarotekstas"/>
    <w:rsid w:val="00D92E3C"/>
    <w:rPr>
      <w:rFonts w:eastAsia="Andale Sans UI" w:cs="Tahoma"/>
      <w:sz w:val="20"/>
      <w:lang w:bidi="en-US"/>
    </w:rPr>
  </w:style>
  <w:style w:type="character" w:customStyle="1" w:styleId="normal-h">
    <w:name w:val="normal-h"/>
    <w:basedOn w:val="Numatytasispastraiposriftas"/>
    <w:rsid w:val="00D92E3C"/>
  </w:style>
  <w:style w:type="character" w:customStyle="1" w:styleId="contentpasted1">
    <w:name w:val="contentpasted1"/>
    <w:basedOn w:val="Numatytasispastraiposriftas"/>
    <w:rsid w:val="00D92E3C"/>
  </w:style>
  <w:style w:type="paragraph" w:styleId="Antrats">
    <w:name w:val="header"/>
    <w:aliases w:val="Char Diagrama Diagrama,Char,Diagrama Diagrama Diagrama, Char,En-tête-1,En-tête-2,hd,Header 2,Char2,Char3,Char Char Char Char,Char Char Char1,Char Char1,Diagrama"/>
    <w:basedOn w:val="prastasis"/>
    <w:link w:val="AntratsDiagrama"/>
    <w:rsid w:val="008F1AA2"/>
    <w:pPr>
      <w:tabs>
        <w:tab w:val="center" w:pos="4320"/>
        <w:tab w:val="right" w:pos="8640"/>
      </w:tabs>
    </w:pPr>
    <w:rPr>
      <w:sz w:val="20"/>
    </w:rPr>
  </w:style>
  <w:style w:type="character" w:customStyle="1" w:styleId="AntratsDiagrama">
    <w:name w:val="Antraštės Diagrama"/>
    <w:aliases w:val="Char Diagrama Diagrama Diagrama,Char Diagrama,Diagrama Diagrama Diagrama Diagrama, Char Diagrama,En-tête-1 Diagrama,En-tête-2 Diagrama,hd Diagrama,Header 2 Diagrama,Char2 Diagrama,Char3 Diagrama,Char Char Char Char Diagrama"/>
    <w:basedOn w:val="Numatytasispastraiposriftas"/>
    <w:link w:val="Antrats"/>
    <w:qFormat/>
    <w:rsid w:val="008F1AA2"/>
    <w:rPr>
      <w:sz w:val="20"/>
    </w:rPr>
  </w:style>
  <w:style w:type="character" w:customStyle="1" w:styleId="clear">
    <w:name w:val="clear"/>
    <w:basedOn w:val="Numatytasispastraiposriftas"/>
    <w:rsid w:val="008F1AA2"/>
  </w:style>
  <w:style w:type="paragraph" w:customStyle="1" w:styleId="TableContents">
    <w:name w:val="Table Contents"/>
    <w:basedOn w:val="prastasis"/>
    <w:rsid w:val="005D0813"/>
    <w:pPr>
      <w:suppressLineNumbers/>
      <w:jc w:val="both"/>
    </w:pPr>
    <w:rPr>
      <w:rFonts w:eastAsia="Andale Sans UI" w:cs="Tahoma"/>
      <w:szCs w:val="24"/>
      <w:lang w:bidi="en-US"/>
    </w:rPr>
  </w:style>
  <w:style w:type="paragraph" w:styleId="Dokumentoinaostekstas">
    <w:name w:val="endnote text"/>
    <w:basedOn w:val="prastasis"/>
    <w:link w:val="DokumentoinaostekstasDiagrama"/>
    <w:uiPriority w:val="99"/>
    <w:unhideWhenUsed/>
    <w:rsid w:val="005D0813"/>
    <w:pPr>
      <w:jc w:val="both"/>
    </w:pPr>
    <w:rPr>
      <w:rFonts w:eastAsia="Andale Sans UI" w:cs="Tahoma"/>
      <w:sz w:val="20"/>
      <w:lang w:bidi="en-US"/>
    </w:rPr>
  </w:style>
  <w:style w:type="character" w:customStyle="1" w:styleId="DokumentoinaostekstasDiagrama">
    <w:name w:val="Dokumento išnašos tekstas Diagrama"/>
    <w:basedOn w:val="Numatytasispastraiposriftas"/>
    <w:link w:val="Dokumentoinaostekstas"/>
    <w:uiPriority w:val="99"/>
    <w:rsid w:val="005D0813"/>
    <w:rPr>
      <w:rFonts w:eastAsia="Andale Sans UI" w:cs="Tahoma"/>
      <w:sz w:val="20"/>
      <w:lang w:bidi="en-US"/>
    </w:rPr>
  </w:style>
  <w:style w:type="character" w:styleId="Dokumentoinaosnumeris">
    <w:name w:val="endnote reference"/>
    <w:basedOn w:val="Numatytasispastraiposriftas"/>
    <w:uiPriority w:val="99"/>
    <w:semiHidden/>
    <w:unhideWhenUsed/>
    <w:rsid w:val="005D0813"/>
    <w:rPr>
      <w:vertAlign w:val="superscript"/>
    </w:rPr>
  </w:style>
  <w:style w:type="character" w:customStyle="1" w:styleId="ng-star-inserted">
    <w:name w:val="ng-star-inserted"/>
    <w:basedOn w:val="Numatytasispastraiposriftas"/>
    <w:rsid w:val="005D0813"/>
  </w:style>
  <w:style w:type="paragraph" w:customStyle="1" w:styleId="paragraph">
    <w:name w:val="paragraph"/>
    <w:basedOn w:val="prastasis"/>
    <w:rsid w:val="002E10C8"/>
    <w:pPr>
      <w:spacing w:before="100" w:beforeAutospacing="1" w:after="100" w:afterAutospacing="1"/>
    </w:pPr>
    <w:rPr>
      <w:szCs w:val="24"/>
      <w:lang w:eastAsia="lt-LT"/>
    </w:rPr>
  </w:style>
  <w:style w:type="paragraph" w:styleId="Betarp">
    <w:name w:val="No Spacing"/>
    <w:uiPriority w:val="1"/>
    <w:qFormat/>
    <w:rsid w:val="002F4574"/>
    <w:rPr>
      <w:rFonts w:asciiTheme="minorHAnsi" w:eastAsiaTheme="minorHAnsi" w:hAnsiTheme="minorHAnsi" w:cstheme="minorBidi"/>
      <w:sz w:val="22"/>
      <w:szCs w:val="22"/>
    </w:rPr>
  </w:style>
  <w:style w:type="character" w:customStyle="1" w:styleId="Antrat3Diagrama">
    <w:name w:val="Antraštė 3 Diagrama"/>
    <w:basedOn w:val="Numatytasispastraiposriftas"/>
    <w:link w:val="Antrat3"/>
    <w:uiPriority w:val="9"/>
    <w:rsid w:val="006F0FF2"/>
    <w:rPr>
      <w:b/>
      <w:bCs/>
      <w:sz w:val="27"/>
      <w:szCs w:val="27"/>
      <w:lang w:eastAsia="lt-LT"/>
    </w:rPr>
  </w:style>
  <w:style w:type="character" w:styleId="Grietas">
    <w:name w:val="Strong"/>
    <w:basedOn w:val="Numatytasispastraiposriftas"/>
    <w:uiPriority w:val="22"/>
    <w:qFormat/>
    <w:rsid w:val="006F0FF2"/>
    <w:rPr>
      <w:b/>
      <w:bCs/>
    </w:rPr>
  </w:style>
  <w:style w:type="paragraph" w:styleId="prastasiniatinklio">
    <w:name w:val="Normal (Web)"/>
    <w:basedOn w:val="prastasis"/>
    <w:uiPriority w:val="99"/>
    <w:semiHidden/>
    <w:unhideWhenUsed/>
    <w:rsid w:val="006F0FF2"/>
    <w:pPr>
      <w:spacing w:before="100" w:beforeAutospacing="1" w:after="100" w:afterAutospacing="1"/>
    </w:pPr>
    <w:rPr>
      <w:szCs w:val="24"/>
      <w:lang w:eastAsia="lt-LT"/>
    </w:rPr>
  </w:style>
  <w:style w:type="paragraph" w:styleId="Sraopastraipa">
    <w:name w:val="List Paragraph"/>
    <w:basedOn w:val="prastasis"/>
    <w:link w:val="SraopastraipaDiagrama"/>
    <w:uiPriority w:val="34"/>
    <w:qFormat/>
    <w:rsid w:val="001209AF"/>
    <w:pPr>
      <w:ind w:left="720"/>
      <w:contextualSpacing/>
    </w:pPr>
  </w:style>
  <w:style w:type="character" w:customStyle="1" w:styleId="SraopastraipaDiagrama">
    <w:name w:val="Sąrašo pastraipa Diagrama"/>
    <w:link w:val="Sraopastraipa"/>
    <w:uiPriority w:val="34"/>
    <w:locked/>
    <w:rsid w:val="001209AF"/>
  </w:style>
  <w:style w:type="character" w:customStyle="1" w:styleId="itemdisplayname-386">
    <w:name w:val="itemdisplayname-386"/>
    <w:basedOn w:val="Numatytasispastraiposriftas"/>
    <w:rsid w:val="00A270F0"/>
  </w:style>
  <w:style w:type="character" w:customStyle="1" w:styleId="screenreaderfriendlyhiddentag-277">
    <w:name w:val="screenreaderfriendlyhiddentag-277"/>
    <w:basedOn w:val="Numatytasispastraiposriftas"/>
    <w:rsid w:val="00A270F0"/>
  </w:style>
  <w:style w:type="character" w:styleId="Komentaronuoroda">
    <w:name w:val="annotation reference"/>
    <w:basedOn w:val="Numatytasispastraiposriftas"/>
    <w:semiHidden/>
    <w:unhideWhenUsed/>
    <w:rsid w:val="004E06FA"/>
    <w:rPr>
      <w:sz w:val="16"/>
      <w:szCs w:val="16"/>
    </w:rPr>
  </w:style>
  <w:style w:type="paragraph" w:styleId="Komentarotema">
    <w:name w:val="annotation subject"/>
    <w:basedOn w:val="Komentarotekstas"/>
    <w:next w:val="Komentarotekstas"/>
    <w:link w:val="KomentarotemaDiagrama"/>
    <w:semiHidden/>
    <w:unhideWhenUsed/>
    <w:rsid w:val="004E06FA"/>
    <w:pPr>
      <w:jc w:val="left"/>
    </w:pPr>
    <w:rPr>
      <w:rFonts w:eastAsia="Times New Roman" w:cs="Times New Roman"/>
      <w:b/>
      <w:bCs/>
      <w:lang w:bidi="ar-SA"/>
    </w:rPr>
  </w:style>
  <w:style w:type="character" w:customStyle="1" w:styleId="KomentarotemaDiagrama">
    <w:name w:val="Komentaro tema Diagrama"/>
    <w:basedOn w:val="KomentarotekstasDiagrama"/>
    <w:link w:val="Komentarotema"/>
    <w:semiHidden/>
    <w:rsid w:val="004E06FA"/>
    <w:rPr>
      <w:rFonts w:eastAsia="Andale Sans UI" w:cs="Tahoma"/>
      <w:b/>
      <w:bCs/>
      <w:sz w:val="20"/>
      <w:lang w:bidi="en-US"/>
    </w:rPr>
  </w:style>
  <w:style w:type="character" w:customStyle="1" w:styleId="shift">
    <w:name w:val="shift"/>
    <w:basedOn w:val="Numatytasispastraiposriftas"/>
    <w:rsid w:val="006C088F"/>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qFormat/>
    <w:rsid w:val="00AF7098"/>
    <w:pPr>
      <w:spacing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27499">
      <w:bodyDiv w:val="1"/>
      <w:marLeft w:val="0"/>
      <w:marRight w:val="0"/>
      <w:marTop w:val="0"/>
      <w:marBottom w:val="0"/>
      <w:divBdr>
        <w:top w:val="none" w:sz="0" w:space="0" w:color="auto"/>
        <w:left w:val="none" w:sz="0" w:space="0" w:color="auto"/>
        <w:bottom w:val="none" w:sz="0" w:space="0" w:color="auto"/>
        <w:right w:val="none" w:sz="0" w:space="0" w:color="auto"/>
      </w:divBdr>
      <w:divsChild>
        <w:div w:id="1478650833">
          <w:marLeft w:val="0"/>
          <w:marRight w:val="0"/>
          <w:marTop w:val="0"/>
          <w:marBottom w:val="0"/>
          <w:divBdr>
            <w:top w:val="none" w:sz="0" w:space="0" w:color="auto"/>
            <w:left w:val="none" w:sz="0" w:space="0" w:color="auto"/>
            <w:bottom w:val="none" w:sz="0" w:space="0" w:color="auto"/>
            <w:right w:val="none" w:sz="0" w:space="0" w:color="auto"/>
          </w:divBdr>
          <w:divsChild>
            <w:div w:id="986319374">
              <w:marLeft w:val="0"/>
              <w:marRight w:val="0"/>
              <w:marTop w:val="0"/>
              <w:marBottom w:val="0"/>
              <w:divBdr>
                <w:top w:val="none" w:sz="0" w:space="0" w:color="auto"/>
                <w:left w:val="none" w:sz="0" w:space="0" w:color="auto"/>
                <w:bottom w:val="none" w:sz="0" w:space="0" w:color="auto"/>
                <w:right w:val="none" w:sz="0" w:space="0" w:color="auto"/>
              </w:divBdr>
            </w:div>
          </w:divsChild>
        </w:div>
        <w:div w:id="1860777411">
          <w:marLeft w:val="0"/>
          <w:marRight w:val="0"/>
          <w:marTop w:val="0"/>
          <w:marBottom w:val="0"/>
          <w:divBdr>
            <w:top w:val="none" w:sz="0" w:space="0" w:color="auto"/>
            <w:left w:val="none" w:sz="0" w:space="0" w:color="auto"/>
            <w:bottom w:val="none" w:sz="0" w:space="0" w:color="auto"/>
            <w:right w:val="none" w:sz="0" w:space="0" w:color="auto"/>
          </w:divBdr>
          <w:divsChild>
            <w:div w:id="1936358899">
              <w:marLeft w:val="0"/>
              <w:marRight w:val="0"/>
              <w:marTop w:val="0"/>
              <w:marBottom w:val="0"/>
              <w:divBdr>
                <w:top w:val="none" w:sz="0" w:space="0" w:color="auto"/>
                <w:left w:val="none" w:sz="0" w:space="0" w:color="auto"/>
                <w:bottom w:val="none" w:sz="0" w:space="0" w:color="auto"/>
                <w:right w:val="none" w:sz="0" w:space="0" w:color="auto"/>
              </w:divBdr>
              <w:divsChild>
                <w:div w:id="16647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007357">
      <w:bodyDiv w:val="1"/>
      <w:marLeft w:val="0"/>
      <w:marRight w:val="0"/>
      <w:marTop w:val="0"/>
      <w:marBottom w:val="0"/>
      <w:divBdr>
        <w:top w:val="none" w:sz="0" w:space="0" w:color="auto"/>
        <w:left w:val="none" w:sz="0" w:space="0" w:color="auto"/>
        <w:bottom w:val="none" w:sz="0" w:space="0" w:color="auto"/>
        <w:right w:val="none" w:sz="0" w:space="0" w:color="auto"/>
      </w:divBdr>
      <w:divsChild>
        <w:div w:id="2114398527">
          <w:marLeft w:val="0"/>
          <w:marRight w:val="0"/>
          <w:marTop w:val="0"/>
          <w:marBottom w:val="0"/>
          <w:divBdr>
            <w:top w:val="none" w:sz="0" w:space="0" w:color="auto"/>
            <w:left w:val="none" w:sz="0" w:space="0" w:color="auto"/>
            <w:bottom w:val="none" w:sz="0" w:space="0" w:color="auto"/>
            <w:right w:val="none" w:sz="0" w:space="0" w:color="auto"/>
          </w:divBdr>
          <w:divsChild>
            <w:div w:id="1466851481">
              <w:marLeft w:val="0"/>
              <w:marRight w:val="0"/>
              <w:marTop w:val="0"/>
              <w:marBottom w:val="0"/>
              <w:divBdr>
                <w:top w:val="none" w:sz="0" w:space="0" w:color="auto"/>
                <w:left w:val="none" w:sz="0" w:space="0" w:color="auto"/>
                <w:bottom w:val="none" w:sz="0" w:space="0" w:color="auto"/>
                <w:right w:val="none" w:sz="0" w:space="0" w:color="auto"/>
              </w:divBdr>
            </w:div>
          </w:divsChild>
        </w:div>
        <w:div w:id="294609100">
          <w:marLeft w:val="0"/>
          <w:marRight w:val="0"/>
          <w:marTop w:val="0"/>
          <w:marBottom w:val="0"/>
          <w:divBdr>
            <w:top w:val="none" w:sz="0" w:space="0" w:color="auto"/>
            <w:left w:val="none" w:sz="0" w:space="0" w:color="auto"/>
            <w:bottom w:val="none" w:sz="0" w:space="0" w:color="auto"/>
            <w:right w:val="none" w:sz="0" w:space="0" w:color="auto"/>
          </w:divBdr>
          <w:divsChild>
            <w:div w:id="678120801">
              <w:marLeft w:val="0"/>
              <w:marRight w:val="0"/>
              <w:marTop w:val="0"/>
              <w:marBottom w:val="0"/>
              <w:divBdr>
                <w:top w:val="none" w:sz="0" w:space="0" w:color="auto"/>
                <w:left w:val="none" w:sz="0" w:space="0" w:color="auto"/>
                <w:bottom w:val="none" w:sz="0" w:space="0" w:color="auto"/>
                <w:right w:val="none" w:sz="0" w:space="0" w:color="auto"/>
              </w:divBdr>
              <w:divsChild>
                <w:div w:id="183213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385623">
      <w:bodyDiv w:val="1"/>
      <w:marLeft w:val="0"/>
      <w:marRight w:val="0"/>
      <w:marTop w:val="0"/>
      <w:marBottom w:val="0"/>
      <w:divBdr>
        <w:top w:val="none" w:sz="0" w:space="0" w:color="auto"/>
        <w:left w:val="none" w:sz="0" w:space="0" w:color="auto"/>
        <w:bottom w:val="none" w:sz="0" w:space="0" w:color="auto"/>
        <w:right w:val="none" w:sz="0" w:space="0" w:color="auto"/>
      </w:divBdr>
    </w:div>
    <w:div w:id="595863544">
      <w:bodyDiv w:val="1"/>
      <w:marLeft w:val="0"/>
      <w:marRight w:val="0"/>
      <w:marTop w:val="0"/>
      <w:marBottom w:val="0"/>
      <w:divBdr>
        <w:top w:val="none" w:sz="0" w:space="0" w:color="auto"/>
        <w:left w:val="none" w:sz="0" w:space="0" w:color="auto"/>
        <w:bottom w:val="none" w:sz="0" w:space="0" w:color="auto"/>
        <w:right w:val="none" w:sz="0" w:space="0" w:color="auto"/>
      </w:divBdr>
    </w:div>
    <w:div w:id="809904462">
      <w:bodyDiv w:val="1"/>
      <w:marLeft w:val="0"/>
      <w:marRight w:val="0"/>
      <w:marTop w:val="0"/>
      <w:marBottom w:val="0"/>
      <w:divBdr>
        <w:top w:val="none" w:sz="0" w:space="0" w:color="auto"/>
        <w:left w:val="none" w:sz="0" w:space="0" w:color="auto"/>
        <w:bottom w:val="none" w:sz="0" w:space="0" w:color="auto"/>
        <w:right w:val="none" w:sz="0" w:space="0" w:color="auto"/>
      </w:divBdr>
    </w:div>
    <w:div w:id="99202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arts xmlns="http://lrs.lt/TAIS/DocParts">
  <Part Type="pagrindine" DocPartId="eb2e099258dd4196bcf9666e11ceaa92" PartId="46a0fb91daf64f5292e9262b495ae84e">
    <Part Type="preambule" DocPartId="b68f453c061a44198d6034e8509d844f" PartId="4a1e2754778e450bbfed49196cc2268c"/>
    <Part Type="pastraipa" DocPartId="cc8180f4cc3343f09fa32348a6b664ac" PartId="61e79df1cae74e789a0ffd222907bcc1"/>
  </Part>
</Par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Z6YWEJNPDQQR-896559167-619</_dlc_DocId>
    <_dlc_DocIdUrl xmlns="28130d43-1b56-4a10-ad88-2cd38123f4c1">
      <Url>https://intranetas.lrs.lt/29/_layouts/15/DocIdRedir.aspx?ID=Z6YWEJNPDQQR-896559167-619</Url>
      <Description>Z6YWEJNPDQQR-896559167-619</Description>
    </_dlc_DocIdUrl>
  </documentManagement>
</p:properties>
</file>

<file path=customXml/itemProps1.xml><?xml version="1.0" encoding="utf-8"?>
<ds:datastoreItem xmlns:ds="http://schemas.openxmlformats.org/officeDocument/2006/customXml" ds:itemID="{572F02B0-E301-4EC6-94A1-980E93393CA3}">
  <ds:schemaRefs>
    <ds:schemaRef ds:uri="http://lrs.lt/TAIS/DocParts"/>
  </ds:schemaRefs>
</ds:datastoreItem>
</file>

<file path=customXml/itemProps2.xml><?xml version="1.0" encoding="utf-8"?>
<ds:datastoreItem xmlns:ds="http://schemas.openxmlformats.org/officeDocument/2006/customXml" ds:itemID="{B80843EF-D5D0-4978-9D96-022BCC3C66EA}">
  <ds:schemaRefs>
    <ds:schemaRef ds:uri="http://schemas.openxmlformats.org/officeDocument/2006/bibliography"/>
  </ds:schemaRefs>
</ds:datastoreItem>
</file>

<file path=customXml/itemProps3.xml><?xml version="1.0" encoding="utf-8"?>
<ds:datastoreItem xmlns:ds="http://schemas.openxmlformats.org/officeDocument/2006/customXml" ds:itemID="{B858265F-F631-43EC-8B6A-9685422D1358}"/>
</file>

<file path=customXml/itemProps4.xml><?xml version="1.0" encoding="utf-8"?>
<ds:datastoreItem xmlns:ds="http://schemas.openxmlformats.org/officeDocument/2006/customXml" ds:itemID="{94577882-9274-428A-AE0E-11B90FCDB846}"/>
</file>

<file path=customXml/itemProps5.xml><?xml version="1.0" encoding="utf-8"?>
<ds:datastoreItem xmlns:ds="http://schemas.openxmlformats.org/officeDocument/2006/customXml" ds:itemID="{A6971C0E-2F79-4F26-AC4C-C89D384AB836}"/>
</file>

<file path=customXml/itemProps6.xml><?xml version="1.0" encoding="utf-8"?>
<ds:datastoreItem xmlns:ds="http://schemas.openxmlformats.org/officeDocument/2006/customXml" ds:itemID="{C43F9195-C6A7-4F03-98FB-0A9C81DC7224}"/>
</file>

<file path=docProps/app.xml><?xml version="1.0" encoding="utf-8"?>
<Properties xmlns="http://schemas.openxmlformats.org/officeDocument/2006/extended-properties" xmlns:vt="http://schemas.openxmlformats.org/officeDocument/2006/docPropsVTypes">
  <Template>Normal</Template>
  <TotalTime>37</TotalTime>
  <Pages>2</Pages>
  <Words>3424</Words>
  <Characters>1953</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GRICIŪTĖ Rasa</dc:creator>
  <cp:lastModifiedBy>KNIUKŠTIENĖ Rimantė</cp:lastModifiedBy>
  <cp:revision>7</cp:revision>
  <cp:lastPrinted>2025-10-30T09:49:00Z</cp:lastPrinted>
  <dcterms:created xsi:type="dcterms:W3CDTF">2026-03-09T10:08:00Z</dcterms:created>
  <dcterms:modified xsi:type="dcterms:W3CDTF">2026-03-19T10:49:00Z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033995d6-fa43-4c70-93c6-a6604f00f069</vt:lpwstr>
  </property>
  <property fmtid="{D5CDD505-2E9C-101B-9397-08002B2CF9AE}" pid="3" name="ContentTypeId">
    <vt:lpwstr>0x010100147D90CBC16D234CA619BBDEA3061AC4</vt:lpwstr>
  </property>
</Properties>
</file>