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496230">
        <w:rPr>
          <w:rFonts w:ascii="Times New Roman" w:hAnsi="Times New Roman"/>
          <w:b/>
          <w:sz w:val="24"/>
          <w:szCs w:val="24"/>
        </w:rPr>
        <w:t>AIDOS DUMBRAUSKAITĖS</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D16CE9"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EB27D6">
        <w:rPr>
          <w:rFonts w:ascii="Times New Roman" w:hAnsi="Times New Roman"/>
          <w:sz w:val="24"/>
          <w:szCs w:val="24"/>
        </w:rPr>
        <w:t>3</w:t>
      </w:r>
      <w:r w:rsidRPr="004D7EB3">
        <w:rPr>
          <w:rFonts w:ascii="Times New Roman" w:hAnsi="Times New Roman"/>
          <w:sz w:val="24"/>
          <w:szCs w:val="24"/>
        </w:rPr>
        <w:t xml:space="preserve"> m.</w:t>
      </w:r>
      <w:r w:rsidR="00D16CE9">
        <w:rPr>
          <w:rFonts w:ascii="Times New Roman" w:hAnsi="Times New Roman"/>
          <w:sz w:val="24"/>
          <w:szCs w:val="24"/>
        </w:rPr>
        <w:t xml:space="preserve"> sausio 11</w:t>
      </w:r>
      <w:r w:rsidR="007A504A">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Default="00576E5E" w:rsidP="002701D8">
      <w:pPr>
        <w:pStyle w:val="Default"/>
        <w:spacing w:line="360" w:lineRule="auto"/>
        <w:ind w:firstLine="851"/>
        <w:jc w:val="both"/>
      </w:pPr>
      <w:r w:rsidRPr="004D7EB3">
        <w:t>Lietuvos Respublikos Seimo Peticijų komisij</w:t>
      </w:r>
      <w:r w:rsidR="006E53DD">
        <w:t>a</w:t>
      </w:r>
      <w:r w:rsidRPr="004D7EB3">
        <w:t xml:space="preserve"> 202</w:t>
      </w:r>
      <w:r w:rsidR="00EB27D6">
        <w:t>3</w:t>
      </w:r>
      <w:r w:rsidRPr="004D7EB3">
        <w:t xml:space="preserve"> m. </w:t>
      </w:r>
      <w:r w:rsidR="0038362B">
        <w:t xml:space="preserve">sausio 11 </w:t>
      </w:r>
      <w:r w:rsidRPr="004D7EB3">
        <w:t xml:space="preserve">d. posėdyje iš esmės </w:t>
      </w:r>
      <w:r w:rsidR="007A504A">
        <w:t>iš</w:t>
      </w:r>
      <w:r w:rsidR="00C703AF">
        <w:t>nagrinė</w:t>
      </w:r>
      <w:r w:rsidR="006E53DD">
        <w:t>jo</w:t>
      </w:r>
      <w:r w:rsidRPr="004D7EB3">
        <w:t xml:space="preserve"> </w:t>
      </w:r>
      <w:r w:rsidR="00496230">
        <w:t xml:space="preserve">Aidos </w:t>
      </w:r>
      <w:proofErr w:type="spellStart"/>
      <w:r w:rsidR="00496230">
        <w:t>Dumbrauskaitės</w:t>
      </w:r>
      <w:proofErr w:type="spellEnd"/>
      <w:r>
        <w:t xml:space="preserve"> </w:t>
      </w:r>
      <w:r w:rsidRPr="004D7EB3">
        <w:t>peticij</w:t>
      </w:r>
      <w:r w:rsidR="006E53DD">
        <w:t xml:space="preserve">ą ir priėmė sprendimą </w:t>
      </w:r>
      <w:r w:rsidR="00FB44D3">
        <w:t xml:space="preserve">teikti Seimui išvadą </w:t>
      </w:r>
      <w:r w:rsidR="006E53DD">
        <w:t xml:space="preserve">atmesti šioje peticijoje </w:t>
      </w:r>
      <w:r w:rsidR="007F7219" w:rsidRPr="007F7219">
        <w:t>pateikt</w:t>
      </w:r>
      <w:r w:rsidR="00496230">
        <w:t>us</w:t>
      </w:r>
      <w:r w:rsidR="007F7219" w:rsidRPr="007F7219">
        <w:t xml:space="preserve"> pasi</w:t>
      </w:r>
      <w:r w:rsidR="007F7219" w:rsidRPr="007F7219">
        <w:rPr>
          <w:rFonts w:hint="eastAsia"/>
        </w:rPr>
        <w:t>ū</w:t>
      </w:r>
      <w:r w:rsidR="007F7219" w:rsidRPr="007F7219">
        <w:t>lym</w:t>
      </w:r>
      <w:r w:rsidR="00496230">
        <w:t>us</w:t>
      </w:r>
      <w:r w:rsidR="00AF6157">
        <w:t xml:space="preserve"> </w:t>
      </w:r>
      <w:r w:rsidR="00AF6157" w:rsidRPr="00AF6157">
        <w:t>d</w:t>
      </w:r>
      <w:r w:rsidR="00AF6157" w:rsidRPr="00AF6157">
        <w:rPr>
          <w:rFonts w:hint="eastAsia"/>
        </w:rPr>
        <w:t>ė</w:t>
      </w:r>
      <w:r w:rsidR="00AF6157" w:rsidRPr="00AF6157">
        <w:t>l šeimos sampratos apibr</w:t>
      </w:r>
      <w:r w:rsidR="00AF6157" w:rsidRPr="00AF6157">
        <w:rPr>
          <w:rFonts w:hint="eastAsia"/>
        </w:rPr>
        <w:t>ėž</w:t>
      </w:r>
      <w:r w:rsidR="00AF6157" w:rsidRPr="00AF6157">
        <w:t>ties, bendro gyvenimo santyki</w:t>
      </w:r>
      <w:r w:rsidR="00AF6157" w:rsidRPr="00AF6157">
        <w:rPr>
          <w:rFonts w:hint="eastAsia"/>
        </w:rPr>
        <w:t>ų</w:t>
      </w:r>
      <w:r w:rsidR="00AF6157" w:rsidRPr="00AF6157">
        <w:t xml:space="preserve"> teisin</w:t>
      </w:r>
      <w:r w:rsidR="00AF6157" w:rsidRPr="00AF6157">
        <w:rPr>
          <w:rFonts w:hint="eastAsia"/>
        </w:rPr>
        <w:t>ė</w:t>
      </w:r>
      <w:r w:rsidR="00AF6157" w:rsidRPr="00AF6157">
        <w:t xml:space="preserve">s apsaugos </w:t>
      </w:r>
      <w:r w:rsidR="00AF6157" w:rsidRPr="00AF6157">
        <w:rPr>
          <w:rFonts w:hint="eastAsia"/>
        </w:rPr>
        <w:t>į</w:t>
      </w:r>
      <w:r w:rsidR="00AF6157" w:rsidRPr="00AF6157">
        <w:t>tvirtinimo, ieškinio senaties termino panaikinimo šeimos bylose, asmen</w:t>
      </w:r>
      <w:r w:rsidR="00AF6157" w:rsidRPr="00AF6157">
        <w:rPr>
          <w:rFonts w:hint="eastAsia"/>
        </w:rPr>
        <w:t>ų</w:t>
      </w:r>
      <w:r w:rsidR="00AF6157" w:rsidRPr="00AF6157">
        <w:t xml:space="preserve"> skund</w:t>
      </w:r>
      <w:r w:rsidR="00AF6157" w:rsidRPr="00AF6157">
        <w:rPr>
          <w:rFonts w:hint="eastAsia"/>
        </w:rPr>
        <w:t>ų</w:t>
      </w:r>
      <w:r w:rsidR="00AF6157" w:rsidRPr="00AF6157">
        <w:t xml:space="preserve"> šeimos gin</w:t>
      </w:r>
      <w:r w:rsidR="00AF6157" w:rsidRPr="00AF6157">
        <w:rPr>
          <w:rFonts w:hint="eastAsia"/>
        </w:rPr>
        <w:t>č</w:t>
      </w:r>
      <w:r w:rsidR="00AF6157" w:rsidRPr="00AF6157">
        <w:t>uose pri</w:t>
      </w:r>
      <w:r w:rsidR="00AF6157" w:rsidRPr="00AF6157">
        <w:rPr>
          <w:rFonts w:hint="eastAsia"/>
        </w:rPr>
        <w:t>ė</w:t>
      </w:r>
      <w:r w:rsidR="00AF6157" w:rsidRPr="00AF6157">
        <w:t>mimo ir nagrin</w:t>
      </w:r>
      <w:r w:rsidR="00AF6157" w:rsidRPr="00AF6157">
        <w:rPr>
          <w:rFonts w:hint="eastAsia"/>
        </w:rPr>
        <w:t>ė</w:t>
      </w:r>
      <w:r w:rsidR="00AF6157" w:rsidRPr="00AF6157">
        <w:t>jimo teismuose apribojimo, itin trump</w:t>
      </w:r>
      <w:r w:rsidR="00AF6157" w:rsidRPr="00AF6157">
        <w:rPr>
          <w:rFonts w:hint="eastAsia"/>
        </w:rPr>
        <w:t>ų</w:t>
      </w:r>
      <w:r w:rsidR="00AF6157" w:rsidRPr="00AF6157">
        <w:t xml:space="preserve"> šeimos byl</w:t>
      </w:r>
      <w:r w:rsidR="00AF6157" w:rsidRPr="00AF6157">
        <w:rPr>
          <w:rFonts w:hint="eastAsia"/>
        </w:rPr>
        <w:t>ų</w:t>
      </w:r>
      <w:r w:rsidR="00AF6157" w:rsidRPr="00AF6157">
        <w:t xml:space="preserve"> nagrin</w:t>
      </w:r>
      <w:r w:rsidR="00AF6157" w:rsidRPr="00AF6157">
        <w:rPr>
          <w:rFonts w:hint="eastAsia"/>
        </w:rPr>
        <w:t>ė</w:t>
      </w:r>
      <w:r w:rsidR="00AF6157" w:rsidRPr="00AF6157">
        <w:t>jimo termin</w:t>
      </w:r>
      <w:r w:rsidR="00AF6157" w:rsidRPr="00AF6157">
        <w:rPr>
          <w:rFonts w:hint="eastAsia"/>
        </w:rPr>
        <w:t>ų</w:t>
      </w:r>
      <w:r w:rsidR="00AF6157" w:rsidRPr="00AF6157">
        <w:t xml:space="preserve"> nustatymo ir kit</w:t>
      </w:r>
      <w:r w:rsidR="00AF6157" w:rsidRPr="00AF6157">
        <w:rPr>
          <w:rFonts w:hint="eastAsia"/>
        </w:rPr>
        <w:t>ų</w:t>
      </w:r>
      <w:r w:rsidR="00AF6157" w:rsidRPr="00AF6157">
        <w:t xml:space="preserve"> šeimos gin</w:t>
      </w:r>
      <w:r w:rsidR="00AF6157" w:rsidRPr="00AF6157">
        <w:rPr>
          <w:rFonts w:hint="eastAsia"/>
        </w:rPr>
        <w:t>čų</w:t>
      </w:r>
      <w:r w:rsidR="00AF6157" w:rsidRPr="00AF6157">
        <w:t xml:space="preserve"> nagrin</w:t>
      </w:r>
      <w:r w:rsidR="00AF6157" w:rsidRPr="00AF6157">
        <w:rPr>
          <w:rFonts w:hint="eastAsia"/>
        </w:rPr>
        <w:t>ė</w:t>
      </w:r>
      <w:r w:rsidR="00AF6157" w:rsidRPr="00AF6157">
        <w:t>jimo ypatum</w:t>
      </w:r>
      <w:r w:rsidR="00AF6157" w:rsidRPr="00AF6157">
        <w:rPr>
          <w:rFonts w:hint="eastAsia"/>
        </w:rPr>
        <w:t>ų</w:t>
      </w:r>
      <w:r w:rsidR="00AF6157" w:rsidRPr="00AF6157">
        <w:t>.</w:t>
      </w:r>
      <w:r w:rsidR="00840CD9">
        <w:t xml:space="preserve"> </w:t>
      </w:r>
      <w:r w:rsidR="00487756" w:rsidRPr="00487756">
        <w:t xml:space="preserve">Sprendimas priimtas, atsižvelgus </w:t>
      </w:r>
      <w:r w:rsidR="00487756" w:rsidRPr="00487756">
        <w:rPr>
          <w:rFonts w:hint="eastAsia"/>
        </w:rPr>
        <w:t>į</w:t>
      </w:r>
      <w:r w:rsidR="00487756" w:rsidRPr="00487756">
        <w:t xml:space="preserve"> Lietuvos Respublikos </w:t>
      </w:r>
      <w:r w:rsidR="00EB27D6">
        <w:t>teisingumo</w:t>
      </w:r>
      <w:r w:rsidR="005263DF">
        <w:t xml:space="preserve"> </w:t>
      </w:r>
      <w:r w:rsidR="00AE2911">
        <w:t>ministerijos</w:t>
      </w:r>
      <w:r w:rsidR="00C16D4E">
        <w:t xml:space="preserve"> ir Lietuvos Respublikos socialinės apsaugos ir darbo ministerijos </w:t>
      </w:r>
      <w:r w:rsidR="00487756" w:rsidRPr="00487756">
        <w:t>nuomon</w:t>
      </w:r>
      <w:r w:rsidR="00EB27D6">
        <w:t>es</w:t>
      </w:r>
      <w:r w:rsidR="00487756" w:rsidRPr="00487756">
        <w:t>.</w:t>
      </w:r>
      <w:r w:rsidR="00E5184F" w:rsidRPr="00E5184F">
        <w:t xml:space="preserve"> </w:t>
      </w:r>
    </w:p>
    <w:p w:rsidR="00B5600A" w:rsidRPr="0038362B" w:rsidRDefault="00B5600A" w:rsidP="002701D8">
      <w:pPr>
        <w:spacing w:line="360" w:lineRule="auto"/>
        <w:ind w:firstLine="851"/>
        <w:jc w:val="both"/>
        <w:rPr>
          <w:rFonts w:ascii="Times New Roman" w:eastAsia="Calibri" w:hAnsi="Times New Roman"/>
          <w:bCs/>
          <w:i/>
          <w:sz w:val="24"/>
          <w:szCs w:val="24"/>
        </w:rPr>
      </w:pPr>
      <w:r w:rsidRPr="0038362B">
        <w:rPr>
          <w:rFonts w:ascii="Times New Roman" w:eastAsia="Calibri" w:hAnsi="Times New Roman"/>
          <w:bCs/>
          <w:i/>
          <w:sz w:val="24"/>
          <w:szCs w:val="24"/>
        </w:rPr>
        <w:t>Dėl šeimos teisės taikymo santuokos nesudariusiems asmenims</w:t>
      </w:r>
    </w:p>
    <w:p w:rsidR="00145F87" w:rsidRPr="00145F87" w:rsidRDefault="00145F87" w:rsidP="002701D8">
      <w:pPr>
        <w:spacing w:line="360" w:lineRule="auto"/>
        <w:ind w:firstLine="851"/>
        <w:jc w:val="both"/>
        <w:rPr>
          <w:rFonts w:ascii="Times New Roman" w:eastAsia="Calibri" w:hAnsi="Times New Roman"/>
          <w:bCs/>
          <w:sz w:val="24"/>
          <w:szCs w:val="24"/>
        </w:rPr>
      </w:pPr>
      <w:r w:rsidRPr="00145F87">
        <w:rPr>
          <w:rFonts w:ascii="Times New Roman" w:eastAsia="Calibri" w:hAnsi="Times New Roman"/>
          <w:bCs/>
          <w:sz w:val="24"/>
          <w:szCs w:val="24"/>
        </w:rPr>
        <w:t>Lietuvos Respublikos Konstitucijos 38 str</w:t>
      </w:r>
      <w:r w:rsidR="00383BBD">
        <w:rPr>
          <w:rFonts w:ascii="Times New Roman" w:eastAsia="Calibri" w:hAnsi="Times New Roman"/>
          <w:bCs/>
          <w:sz w:val="24"/>
          <w:szCs w:val="24"/>
        </w:rPr>
        <w:t>aipsnio</w:t>
      </w:r>
      <w:r w:rsidRPr="00145F87">
        <w:rPr>
          <w:rFonts w:ascii="Times New Roman" w:eastAsia="Calibri" w:hAnsi="Times New Roman"/>
          <w:bCs/>
          <w:sz w:val="24"/>
          <w:szCs w:val="24"/>
        </w:rPr>
        <w:t xml:space="preserve"> 1 d</w:t>
      </w:r>
      <w:r w:rsidR="00383BBD">
        <w:rPr>
          <w:rFonts w:ascii="Times New Roman" w:eastAsia="Calibri" w:hAnsi="Times New Roman"/>
          <w:bCs/>
          <w:sz w:val="24"/>
          <w:szCs w:val="24"/>
        </w:rPr>
        <w:t>alyje</w:t>
      </w:r>
      <w:r w:rsidRPr="00145F87">
        <w:rPr>
          <w:rFonts w:ascii="Times New Roman" w:eastAsia="Calibri" w:hAnsi="Times New Roman"/>
          <w:bCs/>
          <w:sz w:val="24"/>
          <w:szCs w:val="24"/>
        </w:rPr>
        <w:t xml:space="preserve"> nustatyta</w:t>
      </w:r>
      <w:r w:rsidR="00383BBD">
        <w:rPr>
          <w:rFonts w:ascii="Times New Roman" w:eastAsia="Calibri" w:hAnsi="Times New Roman"/>
          <w:bCs/>
          <w:sz w:val="24"/>
          <w:szCs w:val="24"/>
        </w:rPr>
        <w:t>, kad š</w:t>
      </w:r>
      <w:r w:rsidRPr="00145F87">
        <w:rPr>
          <w:rFonts w:ascii="Times New Roman" w:eastAsia="Calibri" w:hAnsi="Times New Roman"/>
          <w:bCs/>
          <w:sz w:val="24"/>
          <w:szCs w:val="24"/>
        </w:rPr>
        <w:t>eima yra visuomenės ir valstybės pagrindas</w:t>
      </w:r>
      <w:r w:rsidR="00383BBD">
        <w:rPr>
          <w:rFonts w:ascii="Times New Roman" w:eastAsia="Calibri" w:hAnsi="Times New Roman"/>
          <w:bCs/>
          <w:sz w:val="24"/>
          <w:szCs w:val="24"/>
        </w:rPr>
        <w:t>, 38 straipsnio</w:t>
      </w:r>
      <w:r w:rsidRPr="00145F87">
        <w:rPr>
          <w:rFonts w:ascii="Times New Roman" w:eastAsia="Calibri" w:hAnsi="Times New Roman"/>
          <w:bCs/>
          <w:sz w:val="24"/>
          <w:szCs w:val="24"/>
        </w:rPr>
        <w:t xml:space="preserve"> 2 d</w:t>
      </w:r>
      <w:r w:rsidR="00383BBD">
        <w:rPr>
          <w:rFonts w:ascii="Times New Roman" w:eastAsia="Calibri" w:hAnsi="Times New Roman"/>
          <w:bCs/>
          <w:sz w:val="24"/>
          <w:szCs w:val="24"/>
        </w:rPr>
        <w:t>alyje</w:t>
      </w:r>
      <w:r w:rsidRPr="00145F87">
        <w:rPr>
          <w:rFonts w:ascii="Times New Roman" w:eastAsia="Calibri" w:hAnsi="Times New Roman"/>
          <w:bCs/>
          <w:sz w:val="24"/>
          <w:szCs w:val="24"/>
        </w:rPr>
        <w:t xml:space="preserve"> nustatyta</w:t>
      </w:r>
      <w:r w:rsidR="00383BBD">
        <w:rPr>
          <w:rFonts w:ascii="Times New Roman" w:eastAsia="Calibri" w:hAnsi="Times New Roman"/>
          <w:bCs/>
          <w:sz w:val="24"/>
          <w:szCs w:val="24"/>
        </w:rPr>
        <w:t>, kad</w:t>
      </w:r>
      <w:r w:rsidRPr="00145F87">
        <w:rPr>
          <w:rFonts w:ascii="Times New Roman" w:eastAsia="Calibri" w:hAnsi="Times New Roman"/>
          <w:bCs/>
          <w:sz w:val="24"/>
          <w:szCs w:val="24"/>
        </w:rPr>
        <w:t xml:space="preserve"> </w:t>
      </w:r>
      <w:r w:rsidR="00383BBD">
        <w:rPr>
          <w:rFonts w:ascii="Times New Roman" w:eastAsia="Calibri" w:hAnsi="Times New Roman"/>
          <w:bCs/>
          <w:sz w:val="24"/>
          <w:szCs w:val="24"/>
        </w:rPr>
        <w:t>v</w:t>
      </w:r>
      <w:r w:rsidRPr="00145F87">
        <w:rPr>
          <w:rFonts w:ascii="Times New Roman" w:eastAsia="Calibri" w:hAnsi="Times New Roman"/>
          <w:bCs/>
          <w:sz w:val="24"/>
          <w:szCs w:val="24"/>
        </w:rPr>
        <w:t>alstybė saugo ir globoja šeimą, motinystę, tėvystę ir vaikystę.</w:t>
      </w:r>
      <w:r w:rsidRPr="00145F87">
        <w:rPr>
          <w:rFonts w:ascii="Calibri" w:eastAsia="Calibri" w:hAnsi="Calibri"/>
          <w:sz w:val="22"/>
          <w:szCs w:val="22"/>
        </w:rPr>
        <w:t xml:space="preserve"> </w:t>
      </w:r>
      <w:r w:rsidRPr="00145F87">
        <w:rPr>
          <w:rFonts w:ascii="Times New Roman" w:eastAsia="Calibri" w:hAnsi="Times New Roman"/>
          <w:bCs/>
          <w:sz w:val="24"/>
          <w:szCs w:val="24"/>
        </w:rPr>
        <w:t xml:space="preserve">Kaip ne kartą yra pabrėžęs Lietuvos Respublikos Konstitucinis Teismas, Konstitucija yra aukščiausios teisinės galios aktas, aukščiausia teisė, visų kitų teisės aktų teisiškumo ir </w:t>
      </w:r>
      <w:proofErr w:type="spellStart"/>
      <w:r w:rsidRPr="00145F87">
        <w:rPr>
          <w:rFonts w:ascii="Times New Roman" w:eastAsia="Calibri" w:hAnsi="Times New Roman"/>
          <w:bCs/>
          <w:sz w:val="24"/>
          <w:szCs w:val="24"/>
        </w:rPr>
        <w:t>legitimumo</w:t>
      </w:r>
      <w:proofErr w:type="spellEnd"/>
      <w:r w:rsidRPr="00145F87">
        <w:rPr>
          <w:rFonts w:ascii="Times New Roman" w:eastAsia="Calibri" w:hAnsi="Times New Roman"/>
          <w:bCs/>
          <w:sz w:val="24"/>
          <w:szCs w:val="24"/>
        </w:rPr>
        <w:t xml:space="preserve"> matas (Konstitucinio Teismo 2020 m. liepos 30 d. nutarimas), kiekvieno teisės instituto atitiktis Konstitucijai turi būti vertinama pagal tai, kaip tas institutas atitinka konstitucinius teisinės valstybės principus (Konstitucinio Teismo 1999 m. gegužės 11 d. nutarimas). Kaip ir nurodyta peticijoje, Konstitucijoje nėra pateikiama šeimos samprata. Tais atvejais, kai pačioje Konstitucijoje nėra nurodoma, kaip turėtų būti suprantama viena ar kita sąvoka, tokių Konstitucijoje vartojamų sąvokų esmė dažnu atveju atskleidžiama Konstitucinio Teismo jurisprudencijoje</w:t>
      </w:r>
      <w:r w:rsidRPr="00145F87">
        <w:rPr>
          <w:rFonts w:ascii="Times New Roman" w:eastAsia="Calibri" w:hAnsi="Times New Roman"/>
          <w:bCs/>
          <w:sz w:val="24"/>
          <w:szCs w:val="24"/>
          <w:vertAlign w:val="superscript"/>
        </w:rPr>
        <w:footnoteReference w:id="1"/>
      </w:r>
      <w:r w:rsidRPr="00145F87">
        <w:rPr>
          <w:rFonts w:ascii="Times New Roman" w:eastAsia="Calibri" w:hAnsi="Times New Roman"/>
          <w:bCs/>
          <w:sz w:val="24"/>
          <w:szCs w:val="24"/>
        </w:rPr>
        <w:t>.</w:t>
      </w:r>
    </w:p>
    <w:p w:rsidR="006A7FA7" w:rsidRDefault="00145F87" w:rsidP="002701D8">
      <w:pPr>
        <w:spacing w:line="360" w:lineRule="auto"/>
        <w:ind w:firstLine="851"/>
        <w:jc w:val="both"/>
        <w:rPr>
          <w:rFonts w:ascii="Times New Roman" w:eastAsia="Calibri" w:hAnsi="Times New Roman"/>
          <w:bCs/>
          <w:sz w:val="24"/>
          <w:szCs w:val="24"/>
        </w:rPr>
      </w:pPr>
      <w:r w:rsidRPr="00145F87">
        <w:rPr>
          <w:rFonts w:ascii="Times New Roman" w:eastAsia="Calibri" w:hAnsi="Times New Roman"/>
          <w:bCs/>
          <w:sz w:val="24"/>
          <w:szCs w:val="24"/>
        </w:rPr>
        <w:t xml:space="preserve">Pasisakydamas dėl šeimos sampratos, Konstitucinis Teismas </w:t>
      </w:r>
      <w:r w:rsidR="00224784">
        <w:rPr>
          <w:rFonts w:ascii="Times New Roman" w:eastAsia="Calibri" w:hAnsi="Times New Roman"/>
          <w:bCs/>
          <w:sz w:val="24"/>
          <w:szCs w:val="24"/>
        </w:rPr>
        <w:t xml:space="preserve">yra </w:t>
      </w:r>
      <w:r w:rsidRPr="00145F87">
        <w:rPr>
          <w:rFonts w:ascii="Times New Roman" w:eastAsia="Calibri" w:hAnsi="Times New Roman"/>
          <w:bCs/>
          <w:sz w:val="24"/>
          <w:szCs w:val="24"/>
        </w:rPr>
        <w:t>konstatav</w:t>
      </w:r>
      <w:r w:rsidR="00224784">
        <w:rPr>
          <w:rFonts w:ascii="Times New Roman" w:eastAsia="Calibri" w:hAnsi="Times New Roman"/>
          <w:bCs/>
          <w:sz w:val="24"/>
          <w:szCs w:val="24"/>
        </w:rPr>
        <w:t>ęs</w:t>
      </w:r>
      <w:r w:rsidRPr="00145F87">
        <w:rPr>
          <w:rFonts w:ascii="Times New Roman" w:eastAsia="Calibri" w:hAnsi="Times New Roman"/>
          <w:bCs/>
          <w:sz w:val="24"/>
          <w:szCs w:val="24"/>
        </w:rPr>
        <w:t>, kad Konstitucijos 38 str</w:t>
      </w:r>
      <w:r w:rsidR="00356828">
        <w:rPr>
          <w:rFonts w:ascii="Times New Roman" w:eastAsia="Calibri" w:hAnsi="Times New Roman"/>
          <w:bCs/>
          <w:sz w:val="24"/>
          <w:szCs w:val="24"/>
        </w:rPr>
        <w:t>aipsnio</w:t>
      </w:r>
      <w:r w:rsidRPr="00145F87">
        <w:rPr>
          <w:rFonts w:ascii="Times New Roman" w:eastAsia="Calibri" w:hAnsi="Times New Roman"/>
          <w:bCs/>
          <w:sz w:val="24"/>
          <w:szCs w:val="24"/>
        </w:rPr>
        <w:t xml:space="preserve"> 1 ir 2 d</w:t>
      </w:r>
      <w:r w:rsidR="00356828">
        <w:rPr>
          <w:rFonts w:ascii="Times New Roman" w:eastAsia="Calibri" w:hAnsi="Times New Roman"/>
          <w:bCs/>
          <w:sz w:val="24"/>
          <w:szCs w:val="24"/>
        </w:rPr>
        <w:t>alių</w:t>
      </w:r>
      <w:r w:rsidRPr="00145F87">
        <w:rPr>
          <w:rFonts w:ascii="Times New Roman" w:eastAsia="Calibri" w:hAnsi="Times New Roman"/>
          <w:bCs/>
          <w:sz w:val="24"/>
          <w:szCs w:val="24"/>
        </w:rPr>
        <w:t xml:space="preserve"> nuostatos išreiškia valstybės įsipareigojimą </w:t>
      </w:r>
      <w:r w:rsidRPr="00A245EF">
        <w:rPr>
          <w:rFonts w:ascii="Times New Roman" w:eastAsia="Calibri" w:hAnsi="Times New Roman"/>
          <w:bCs/>
          <w:sz w:val="24"/>
          <w:szCs w:val="24"/>
        </w:rPr>
        <w:t xml:space="preserve">įstatymais ir kitais teisės aktais </w:t>
      </w:r>
      <w:r w:rsidRPr="00145F87">
        <w:rPr>
          <w:rFonts w:ascii="Times New Roman" w:eastAsia="Calibri" w:hAnsi="Times New Roman"/>
          <w:bCs/>
          <w:sz w:val="24"/>
          <w:szCs w:val="24"/>
        </w:rPr>
        <w:t xml:space="preserve">nustatyti tokį teisinį reguliavimą, kuris užtikrintų, kad šeima, taip pat motinystė, tėvystė ir vaikystė, kaip konstitucinės vertybės, būtų visokeriopai puoselėjamos ir saugomos (Konstitucinio Teismo 2000 m. birželio 13 d., 2004 m. kovo 5 d. nutarimai), </w:t>
      </w:r>
      <w:r w:rsidR="00A44ACD">
        <w:rPr>
          <w:rFonts w:ascii="Times New Roman" w:eastAsia="Calibri" w:hAnsi="Times New Roman"/>
          <w:bCs/>
          <w:sz w:val="24"/>
          <w:szCs w:val="24"/>
        </w:rPr>
        <w:t xml:space="preserve">taip pat </w:t>
      </w:r>
      <w:r w:rsidR="00E3414C">
        <w:rPr>
          <w:rFonts w:ascii="Times New Roman" w:eastAsia="Calibri" w:hAnsi="Times New Roman"/>
          <w:bCs/>
          <w:sz w:val="24"/>
          <w:szCs w:val="24"/>
        </w:rPr>
        <w:t xml:space="preserve">yra </w:t>
      </w:r>
      <w:r w:rsidR="00277B52">
        <w:rPr>
          <w:rFonts w:ascii="Times New Roman" w:eastAsia="Calibri" w:hAnsi="Times New Roman"/>
          <w:bCs/>
          <w:sz w:val="24"/>
          <w:szCs w:val="24"/>
        </w:rPr>
        <w:t>nurodęs</w:t>
      </w:r>
      <w:r w:rsidR="00A44ACD">
        <w:rPr>
          <w:rFonts w:ascii="Times New Roman" w:eastAsia="Calibri" w:hAnsi="Times New Roman"/>
          <w:bCs/>
          <w:sz w:val="24"/>
          <w:szCs w:val="24"/>
        </w:rPr>
        <w:t xml:space="preserve">, </w:t>
      </w:r>
      <w:r w:rsidRPr="00145F87">
        <w:rPr>
          <w:rFonts w:ascii="Times New Roman" w:eastAsia="Calibri" w:hAnsi="Times New Roman"/>
          <w:bCs/>
          <w:sz w:val="24"/>
          <w:szCs w:val="24"/>
        </w:rPr>
        <w:t xml:space="preserve">kad Konstitucijos </w:t>
      </w:r>
      <w:r w:rsidRPr="00145F87">
        <w:rPr>
          <w:rFonts w:ascii="Times New Roman" w:eastAsia="Calibri" w:hAnsi="Times New Roman"/>
          <w:bCs/>
          <w:sz w:val="24"/>
          <w:szCs w:val="24"/>
        </w:rPr>
        <w:lastRenderedPageBreak/>
        <w:t>38 str</w:t>
      </w:r>
      <w:r w:rsidR="00356828">
        <w:rPr>
          <w:rFonts w:ascii="Times New Roman" w:eastAsia="Calibri" w:hAnsi="Times New Roman"/>
          <w:bCs/>
          <w:sz w:val="24"/>
          <w:szCs w:val="24"/>
        </w:rPr>
        <w:t>aipsnio</w:t>
      </w:r>
      <w:r w:rsidRPr="00145F87">
        <w:rPr>
          <w:rFonts w:ascii="Times New Roman" w:eastAsia="Calibri" w:hAnsi="Times New Roman"/>
          <w:bCs/>
          <w:sz w:val="24"/>
          <w:szCs w:val="24"/>
        </w:rPr>
        <w:t xml:space="preserve"> 1 ir 2 d</w:t>
      </w:r>
      <w:r w:rsidR="00356828">
        <w:rPr>
          <w:rFonts w:ascii="Times New Roman" w:eastAsia="Calibri" w:hAnsi="Times New Roman"/>
          <w:bCs/>
          <w:sz w:val="24"/>
          <w:szCs w:val="24"/>
        </w:rPr>
        <w:t>alyse</w:t>
      </w:r>
      <w:r w:rsidRPr="00145F87">
        <w:rPr>
          <w:rFonts w:ascii="Times New Roman" w:eastAsia="Calibri" w:hAnsi="Times New Roman"/>
          <w:bCs/>
          <w:sz w:val="24"/>
          <w:szCs w:val="24"/>
        </w:rPr>
        <w:t xml:space="preserve"> įtvirtinti bendriausio pobūdžio konstituciniai principai (Konstitucinio Teismo 2004 m. kovo 5 d. nutarimas). </w:t>
      </w:r>
      <w:r w:rsidRPr="00A44ACD">
        <w:rPr>
          <w:rFonts w:ascii="Times New Roman" w:eastAsia="Calibri" w:hAnsi="Times New Roman"/>
          <w:bCs/>
          <w:sz w:val="24"/>
          <w:szCs w:val="24"/>
        </w:rPr>
        <w:t>Konstitucinis Teismas</w:t>
      </w:r>
      <w:r w:rsidR="006A7FA7" w:rsidRPr="00A44ACD">
        <w:rPr>
          <w:rFonts w:ascii="Times New Roman" w:eastAsia="Calibri" w:hAnsi="Times New Roman"/>
          <w:bCs/>
          <w:sz w:val="24"/>
          <w:szCs w:val="24"/>
        </w:rPr>
        <w:t xml:space="preserve"> 2011 m. rugsėjo 28 d. nutarime</w:t>
      </w:r>
      <w:r w:rsidRPr="00A44ACD">
        <w:rPr>
          <w:rFonts w:ascii="Times New Roman" w:eastAsia="Calibri" w:hAnsi="Times New Roman"/>
          <w:bCs/>
          <w:sz w:val="24"/>
          <w:szCs w:val="24"/>
        </w:rPr>
        <w:t xml:space="preserve"> </w:t>
      </w:r>
      <w:r w:rsidR="006A7FA7" w:rsidRPr="00A44ACD">
        <w:rPr>
          <w:rFonts w:ascii="Times New Roman" w:eastAsia="Calibri" w:hAnsi="Times New Roman"/>
          <w:bCs/>
          <w:sz w:val="24"/>
          <w:szCs w:val="24"/>
        </w:rPr>
        <w:t>išaiškino</w:t>
      </w:r>
      <w:r w:rsidR="00786F78" w:rsidRPr="00A44ACD">
        <w:rPr>
          <w:rFonts w:ascii="Times New Roman" w:eastAsia="Calibri" w:hAnsi="Times New Roman"/>
          <w:bCs/>
          <w:sz w:val="24"/>
          <w:szCs w:val="24"/>
        </w:rPr>
        <w:t>,</w:t>
      </w:r>
      <w:r w:rsidR="00786F78" w:rsidRPr="00A44ACD">
        <w:rPr>
          <w:rFonts w:ascii="Times New Roman" w:hAnsi="Times New Roman"/>
          <w:bCs/>
          <w:sz w:val="24"/>
          <w:szCs w:val="24"/>
        </w:rPr>
        <w:t xml:space="preserve"> kad pagal Konstituciją, </w:t>
      </w:r>
      <w:proofErr w:type="spellStart"/>
      <w:r w:rsidR="00786F78" w:rsidRPr="00A44ACD">
        <w:rPr>
          <w:rFonts w:ascii="Times New Roman" w:hAnsi="Times New Roman"/>
          <w:bCs/>
          <w:i/>
          <w:sz w:val="24"/>
          <w:szCs w:val="24"/>
        </w:rPr>
        <w:t>inter</w:t>
      </w:r>
      <w:proofErr w:type="spellEnd"/>
      <w:r w:rsidR="00786F78" w:rsidRPr="00A44ACD">
        <w:rPr>
          <w:rFonts w:ascii="Times New Roman" w:hAnsi="Times New Roman"/>
          <w:bCs/>
          <w:i/>
          <w:sz w:val="24"/>
          <w:szCs w:val="24"/>
        </w:rPr>
        <w:t xml:space="preserve"> alia</w:t>
      </w:r>
      <w:r w:rsidR="00786F78" w:rsidRPr="00A44ACD">
        <w:rPr>
          <w:rFonts w:ascii="Times New Roman" w:hAnsi="Times New Roman"/>
          <w:bCs/>
          <w:sz w:val="24"/>
          <w:szCs w:val="24"/>
        </w:rPr>
        <w:t>, jos 38 straipsnio 1 dalies nuostatas, yra saugomos ir ginamos kitokios nei santuokos pagrindu sudarytos šeimos, </w:t>
      </w:r>
      <w:proofErr w:type="spellStart"/>
      <w:r w:rsidR="00786F78" w:rsidRPr="00A44ACD">
        <w:rPr>
          <w:rFonts w:ascii="Times New Roman" w:hAnsi="Times New Roman"/>
          <w:bCs/>
          <w:i/>
          <w:sz w:val="24"/>
          <w:szCs w:val="24"/>
        </w:rPr>
        <w:t>inter</w:t>
      </w:r>
      <w:proofErr w:type="spellEnd"/>
      <w:r w:rsidR="00786F78" w:rsidRPr="00A44ACD">
        <w:rPr>
          <w:rFonts w:ascii="Times New Roman" w:hAnsi="Times New Roman"/>
          <w:bCs/>
          <w:i/>
          <w:sz w:val="24"/>
          <w:szCs w:val="24"/>
        </w:rPr>
        <w:t xml:space="preserve"> alia</w:t>
      </w:r>
      <w:r w:rsidR="00786F78" w:rsidRPr="00A44ACD">
        <w:rPr>
          <w:rFonts w:ascii="Times New Roman" w:hAnsi="Times New Roman"/>
          <w:bCs/>
          <w:sz w:val="24"/>
          <w:szCs w:val="24"/>
        </w:rPr>
        <w:t>, santuokos nesudariusių vyro ir moters bendras gyvenimas, kuris grindžiamas pastoviais emocinio prieraišumo, tarpusavio supratimo, atsakomybės, pagarbos ir panašiais ryšiais bei savanorišku apsisprendimu prisiimti tam tikras teises ir pareigas</w:t>
      </w:r>
      <w:r w:rsidR="00574DCD" w:rsidRPr="00A44ACD">
        <w:rPr>
          <w:rFonts w:ascii="Times New Roman" w:hAnsi="Times New Roman"/>
          <w:bCs/>
          <w:sz w:val="24"/>
          <w:szCs w:val="24"/>
        </w:rPr>
        <w:t>. Konstitucinis Teismas</w:t>
      </w:r>
      <w:r w:rsidR="00786F78" w:rsidRPr="00A44ACD">
        <w:rPr>
          <w:rFonts w:ascii="Times New Roman" w:hAnsi="Times New Roman"/>
          <w:bCs/>
          <w:sz w:val="24"/>
          <w:szCs w:val="24"/>
        </w:rPr>
        <w:t xml:space="preserve"> taip pat konstatav</w:t>
      </w:r>
      <w:r w:rsidR="006A7FA7" w:rsidRPr="00A44ACD">
        <w:rPr>
          <w:rFonts w:ascii="Times New Roman" w:hAnsi="Times New Roman"/>
          <w:bCs/>
          <w:sz w:val="24"/>
          <w:szCs w:val="24"/>
        </w:rPr>
        <w:t>o</w:t>
      </w:r>
      <w:r w:rsidRPr="00145F87">
        <w:rPr>
          <w:rFonts w:ascii="Times New Roman" w:eastAsia="Calibri" w:hAnsi="Times New Roman"/>
          <w:bCs/>
          <w:sz w:val="24"/>
          <w:szCs w:val="24"/>
        </w:rPr>
        <w:t>, kad iš Konstitucijos 38 str</w:t>
      </w:r>
      <w:r w:rsidR="00356828">
        <w:rPr>
          <w:rFonts w:ascii="Times New Roman" w:eastAsia="Calibri" w:hAnsi="Times New Roman"/>
          <w:bCs/>
          <w:sz w:val="24"/>
          <w:szCs w:val="24"/>
        </w:rPr>
        <w:t>aipsnio</w:t>
      </w:r>
      <w:r w:rsidRPr="00145F87">
        <w:rPr>
          <w:rFonts w:ascii="Times New Roman" w:eastAsia="Calibri" w:hAnsi="Times New Roman"/>
          <w:bCs/>
          <w:sz w:val="24"/>
          <w:szCs w:val="24"/>
        </w:rPr>
        <w:t xml:space="preserve"> 1 d</w:t>
      </w:r>
      <w:r w:rsidR="00356828">
        <w:rPr>
          <w:rFonts w:ascii="Times New Roman" w:eastAsia="Calibri" w:hAnsi="Times New Roman"/>
          <w:bCs/>
          <w:sz w:val="24"/>
          <w:szCs w:val="24"/>
        </w:rPr>
        <w:t>alies</w:t>
      </w:r>
      <w:r w:rsidRPr="00145F87">
        <w:rPr>
          <w:rFonts w:ascii="Times New Roman" w:eastAsia="Calibri" w:hAnsi="Times New Roman"/>
          <w:bCs/>
          <w:sz w:val="24"/>
          <w:szCs w:val="24"/>
        </w:rPr>
        <w:t xml:space="preserve"> kylanti valstybės pareiga </w:t>
      </w:r>
      <w:r w:rsidRPr="00A245EF">
        <w:rPr>
          <w:rFonts w:ascii="Times New Roman" w:eastAsia="Calibri" w:hAnsi="Times New Roman"/>
          <w:bCs/>
          <w:sz w:val="24"/>
          <w:szCs w:val="24"/>
        </w:rPr>
        <w:t>įstatymais ir kitais teisės aktais</w:t>
      </w:r>
      <w:r w:rsidRPr="00145F87">
        <w:rPr>
          <w:rFonts w:ascii="Times New Roman" w:eastAsia="Calibri" w:hAnsi="Times New Roman"/>
          <w:bCs/>
          <w:sz w:val="24"/>
          <w:szCs w:val="24"/>
        </w:rPr>
        <w:t xml:space="preserve"> nustatyti tokį teisinį reguliavimą, kuris užtikrintų šeimos, kaip konstitucinės vertybės, apsaugą, suponuoja ne tik valstybės pareigą nustatyti teisinį reguliavimą, kuriuo </w:t>
      </w:r>
      <w:proofErr w:type="spellStart"/>
      <w:r w:rsidRPr="00145F87">
        <w:rPr>
          <w:rFonts w:ascii="Times New Roman" w:eastAsia="Calibri" w:hAnsi="Times New Roman"/>
          <w:bCs/>
          <w:i/>
          <w:sz w:val="24"/>
          <w:szCs w:val="24"/>
        </w:rPr>
        <w:t>inter</w:t>
      </w:r>
      <w:proofErr w:type="spellEnd"/>
      <w:r w:rsidRPr="00145F87">
        <w:rPr>
          <w:rFonts w:ascii="Times New Roman" w:eastAsia="Calibri" w:hAnsi="Times New Roman"/>
          <w:bCs/>
          <w:i/>
          <w:sz w:val="24"/>
          <w:szCs w:val="24"/>
        </w:rPr>
        <w:t xml:space="preserve"> alia</w:t>
      </w:r>
      <w:r w:rsidRPr="00145F87">
        <w:rPr>
          <w:rFonts w:ascii="Times New Roman" w:eastAsia="Calibri" w:hAnsi="Times New Roman"/>
          <w:bCs/>
          <w:sz w:val="24"/>
          <w:szCs w:val="24"/>
        </w:rPr>
        <w:t xml:space="preserve"> būtų sudarytos prielaidos šeimai tinkamai funkcionuoti, būtų stiprinami šeimos santykiai, ginamos šeimos narių teisės ir teisėti interesai, bet ir valstybės</w:t>
      </w:r>
      <w:r w:rsidRPr="00145F87">
        <w:rPr>
          <w:rFonts w:ascii="Times New Roman" w:eastAsia="Calibri" w:hAnsi="Times New Roman"/>
          <w:bCs/>
          <w:i/>
          <w:sz w:val="24"/>
          <w:szCs w:val="24"/>
        </w:rPr>
        <w:t xml:space="preserve"> </w:t>
      </w:r>
      <w:r w:rsidRPr="00145F87">
        <w:rPr>
          <w:rFonts w:ascii="Times New Roman" w:eastAsia="Calibri" w:hAnsi="Times New Roman"/>
          <w:bCs/>
          <w:sz w:val="24"/>
          <w:szCs w:val="24"/>
        </w:rPr>
        <w:t xml:space="preserve">pareigą </w:t>
      </w:r>
      <w:r w:rsidRPr="00A245EF">
        <w:rPr>
          <w:rFonts w:ascii="Times New Roman" w:eastAsia="Calibri" w:hAnsi="Times New Roman"/>
          <w:bCs/>
          <w:sz w:val="24"/>
          <w:szCs w:val="24"/>
        </w:rPr>
        <w:t>įstatymais ir kitais teisės aktais</w:t>
      </w:r>
      <w:r w:rsidRPr="00145F87">
        <w:rPr>
          <w:rFonts w:ascii="Times New Roman" w:eastAsia="Calibri" w:hAnsi="Times New Roman"/>
          <w:bCs/>
          <w:i/>
          <w:sz w:val="24"/>
          <w:szCs w:val="24"/>
        </w:rPr>
        <w:t xml:space="preserve"> </w:t>
      </w:r>
      <w:r w:rsidRPr="00145F87">
        <w:rPr>
          <w:rFonts w:ascii="Times New Roman" w:eastAsia="Calibri" w:hAnsi="Times New Roman"/>
          <w:bCs/>
          <w:sz w:val="24"/>
          <w:szCs w:val="24"/>
        </w:rPr>
        <w:t xml:space="preserve">taip sureguliuoti šeimos santykius, kad nebūtų sudaroma prielaidų diskriminuoti šeimos santykių dalyvių (kaip antai santuokos neįregistravusių bendrai gyvenančių vyro ir moters, jų vaikų (įvaikių), vieno iš tėvų, auginančio vaiką (įvaikį), ir kt.). </w:t>
      </w:r>
    </w:p>
    <w:p w:rsidR="00145F87" w:rsidRPr="00145F87" w:rsidRDefault="00145F87" w:rsidP="002701D8">
      <w:pPr>
        <w:spacing w:line="360" w:lineRule="auto"/>
        <w:ind w:firstLine="851"/>
        <w:jc w:val="both"/>
        <w:rPr>
          <w:rFonts w:ascii="Times New Roman" w:eastAsia="Calibri" w:hAnsi="Times New Roman"/>
          <w:bCs/>
          <w:sz w:val="24"/>
          <w:szCs w:val="24"/>
        </w:rPr>
      </w:pPr>
      <w:r w:rsidRPr="00145F87">
        <w:rPr>
          <w:rFonts w:ascii="Times New Roman" w:eastAsia="Calibri" w:hAnsi="Times New Roman"/>
          <w:bCs/>
          <w:sz w:val="24"/>
          <w:szCs w:val="24"/>
        </w:rPr>
        <w:t>Taigi, konstitucinė šeimos samprata grindžiama šeimos narių tarpusavio atsakomybe, supratimu, emociniu prieraišumu, pagalba ir panašiais ryšiais bei savanorišku apsisprendimu prisiimti tam tikras teises ir pareigas, t</w:t>
      </w:r>
      <w:r w:rsidRPr="00145F87">
        <w:rPr>
          <w:rFonts w:ascii="Times New Roman" w:eastAsia="Calibri" w:hAnsi="Times New Roman"/>
          <w:bCs/>
          <w:i/>
          <w:sz w:val="24"/>
          <w:szCs w:val="24"/>
        </w:rPr>
        <w:t xml:space="preserve">. y. </w:t>
      </w:r>
      <w:r w:rsidRPr="001D264A">
        <w:rPr>
          <w:rFonts w:ascii="Times New Roman" w:eastAsia="Calibri" w:hAnsi="Times New Roman"/>
          <w:bCs/>
          <w:sz w:val="24"/>
          <w:szCs w:val="24"/>
        </w:rPr>
        <w:t>santykių turiniu, o šių santykių išraiškos forma</w:t>
      </w:r>
      <w:r w:rsidRPr="00145F87">
        <w:rPr>
          <w:rFonts w:ascii="Times New Roman" w:eastAsia="Calibri" w:hAnsi="Times New Roman"/>
          <w:bCs/>
          <w:sz w:val="24"/>
          <w:szCs w:val="24"/>
        </w:rPr>
        <w:t xml:space="preserve"> konstitucinei šeimos sampratai esminės reikšmės neturi (Konstitucinio Teismo 2019 m. sausio 11 d. nutarimas).</w:t>
      </w:r>
    </w:p>
    <w:p w:rsidR="00145F87" w:rsidRPr="00D3498D" w:rsidRDefault="00145F87" w:rsidP="002701D8">
      <w:pPr>
        <w:spacing w:line="360" w:lineRule="auto"/>
        <w:ind w:firstLine="851"/>
        <w:jc w:val="both"/>
        <w:rPr>
          <w:rFonts w:ascii="Times New Roman" w:eastAsia="Calibri" w:hAnsi="Times New Roman"/>
          <w:bCs/>
          <w:strike/>
          <w:sz w:val="24"/>
          <w:szCs w:val="24"/>
        </w:rPr>
      </w:pPr>
      <w:r w:rsidRPr="00145F87">
        <w:rPr>
          <w:rFonts w:ascii="Times New Roman" w:eastAsia="Calibri" w:hAnsi="Times New Roman"/>
          <w:bCs/>
          <w:sz w:val="24"/>
          <w:szCs w:val="24"/>
        </w:rPr>
        <w:t>Remiantis nurodytais Konstitucinio Teismo išaiškinamais, skirtingai nei teigiama peticijoje, į Konstitucijoje pateikiamą konstitucinės šeimos sampratą patenka ne tik tiesiogiai Konstitucijos 38 str</w:t>
      </w:r>
      <w:r w:rsidR="00D3498D">
        <w:rPr>
          <w:rFonts w:ascii="Times New Roman" w:eastAsia="Calibri" w:hAnsi="Times New Roman"/>
          <w:bCs/>
          <w:sz w:val="24"/>
          <w:szCs w:val="24"/>
        </w:rPr>
        <w:t>aipsnyje</w:t>
      </w:r>
      <w:r w:rsidRPr="00145F87">
        <w:rPr>
          <w:rFonts w:ascii="Times New Roman" w:eastAsia="Calibri" w:hAnsi="Times New Roman"/>
          <w:bCs/>
          <w:sz w:val="24"/>
          <w:szCs w:val="24"/>
        </w:rPr>
        <w:t xml:space="preserve"> nurodyti asmenys, bet ir Konstitucinio Teismo kriterijus atitinkančius santykius sukūrę asmenys, taip pat ir poros</w:t>
      </w:r>
      <w:r w:rsidR="00CC36B0">
        <w:rPr>
          <w:rFonts w:ascii="Times New Roman" w:eastAsia="Calibri" w:hAnsi="Times New Roman"/>
          <w:bCs/>
          <w:sz w:val="24"/>
          <w:szCs w:val="24"/>
        </w:rPr>
        <w:t>,</w:t>
      </w:r>
      <w:r w:rsidRPr="00145F87">
        <w:rPr>
          <w:rFonts w:ascii="Times New Roman" w:eastAsia="Calibri" w:hAnsi="Times New Roman"/>
          <w:bCs/>
          <w:sz w:val="24"/>
          <w:szCs w:val="24"/>
        </w:rPr>
        <w:t xml:space="preserve"> nesudarę santuokos. </w:t>
      </w:r>
    </w:p>
    <w:p w:rsidR="00145F87" w:rsidRPr="00D31B4A" w:rsidRDefault="00145F87" w:rsidP="002701D8">
      <w:pPr>
        <w:spacing w:line="360" w:lineRule="auto"/>
        <w:ind w:firstLine="851"/>
        <w:jc w:val="both"/>
        <w:rPr>
          <w:rFonts w:ascii="Times New Roman" w:eastAsia="Calibri" w:hAnsi="Times New Roman"/>
          <w:bCs/>
          <w:i/>
          <w:sz w:val="24"/>
          <w:szCs w:val="24"/>
        </w:rPr>
      </w:pPr>
      <w:r w:rsidRPr="00D31B4A">
        <w:rPr>
          <w:rFonts w:ascii="Times New Roman" w:eastAsia="Calibri" w:hAnsi="Times New Roman"/>
          <w:bCs/>
          <w:sz w:val="24"/>
          <w:szCs w:val="24"/>
        </w:rPr>
        <w:t>Kaip konstatavo  Konstitucinis Teismas 2019 m. sausio 11 d. nutarime, pagal Konstitucijos 38 str</w:t>
      </w:r>
      <w:r w:rsidR="00D31B4A">
        <w:rPr>
          <w:rFonts w:ascii="Times New Roman" w:eastAsia="Calibri" w:hAnsi="Times New Roman"/>
          <w:bCs/>
          <w:sz w:val="24"/>
          <w:szCs w:val="24"/>
        </w:rPr>
        <w:t>aipsnio 1, 2 dalis</w:t>
      </w:r>
      <w:r w:rsidRPr="00D31B4A">
        <w:rPr>
          <w:rFonts w:ascii="Times New Roman" w:eastAsia="Calibri" w:hAnsi="Times New Roman"/>
          <w:bCs/>
          <w:sz w:val="24"/>
          <w:szCs w:val="24"/>
        </w:rPr>
        <w:t>, aiškinamas kartu su Konstitucijos 29 str</w:t>
      </w:r>
      <w:r w:rsidR="00D31B4A">
        <w:rPr>
          <w:rFonts w:ascii="Times New Roman" w:eastAsia="Calibri" w:hAnsi="Times New Roman"/>
          <w:bCs/>
          <w:sz w:val="24"/>
          <w:szCs w:val="24"/>
        </w:rPr>
        <w:t>aipsnyje</w:t>
      </w:r>
      <w:r w:rsidRPr="00D31B4A">
        <w:rPr>
          <w:rFonts w:ascii="Times New Roman" w:eastAsia="Calibri" w:hAnsi="Times New Roman"/>
          <w:bCs/>
          <w:sz w:val="24"/>
          <w:szCs w:val="24"/>
        </w:rPr>
        <w:t xml:space="preserve"> įtvirtintu asmenų lygybės principu ir diskriminacijos draudimu, yra saugomos ir </w:t>
      </w:r>
      <w:r w:rsidRPr="001D264A">
        <w:rPr>
          <w:rFonts w:ascii="Times New Roman" w:eastAsia="Calibri" w:hAnsi="Times New Roman"/>
          <w:bCs/>
          <w:sz w:val="24"/>
          <w:szCs w:val="24"/>
        </w:rPr>
        <w:t>ginamos visos šeimos</w:t>
      </w:r>
      <w:r w:rsidR="00D31B4A">
        <w:rPr>
          <w:rFonts w:ascii="Times New Roman" w:eastAsia="Calibri" w:hAnsi="Times New Roman"/>
          <w:bCs/>
          <w:i/>
          <w:sz w:val="24"/>
          <w:szCs w:val="24"/>
        </w:rPr>
        <w:t>,</w:t>
      </w:r>
      <w:r w:rsidRPr="00D31B4A">
        <w:rPr>
          <w:rFonts w:ascii="Times New Roman" w:eastAsia="Calibri" w:hAnsi="Times New Roman"/>
          <w:bCs/>
          <w:sz w:val="24"/>
          <w:szCs w:val="24"/>
        </w:rPr>
        <w:t xml:space="preserve"> </w:t>
      </w:r>
      <w:r w:rsidR="00D31B4A" w:rsidRPr="00D31B4A">
        <w:rPr>
          <w:rFonts w:ascii="Times New Roman" w:eastAsia="Calibri" w:hAnsi="Times New Roman"/>
          <w:bCs/>
          <w:sz w:val="24"/>
          <w:szCs w:val="24"/>
        </w:rPr>
        <w:t>atitinkan</w:t>
      </w:r>
      <w:r w:rsidR="00D31B4A" w:rsidRPr="00D31B4A">
        <w:rPr>
          <w:rFonts w:ascii="Times New Roman" w:eastAsia="Calibri" w:hAnsi="Times New Roman" w:hint="eastAsia"/>
          <w:bCs/>
          <w:sz w:val="24"/>
          <w:szCs w:val="24"/>
        </w:rPr>
        <w:t>č</w:t>
      </w:r>
      <w:r w:rsidR="00D31B4A" w:rsidRPr="00D31B4A">
        <w:rPr>
          <w:rFonts w:ascii="Times New Roman" w:eastAsia="Calibri" w:hAnsi="Times New Roman"/>
          <w:bCs/>
          <w:sz w:val="24"/>
          <w:szCs w:val="24"/>
        </w:rPr>
        <w:t>ios konstitucin</w:t>
      </w:r>
      <w:r w:rsidR="00D31B4A" w:rsidRPr="00D31B4A">
        <w:rPr>
          <w:rFonts w:ascii="Times New Roman" w:eastAsia="Calibri" w:hAnsi="Times New Roman" w:hint="eastAsia"/>
          <w:bCs/>
          <w:sz w:val="24"/>
          <w:szCs w:val="24"/>
        </w:rPr>
        <w:t>ę</w:t>
      </w:r>
      <w:r w:rsidR="00D31B4A" w:rsidRPr="00D31B4A">
        <w:rPr>
          <w:rFonts w:ascii="Times New Roman" w:eastAsia="Calibri" w:hAnsi="Times New Roman"/>
          <w:bCs/>
          <w:sz w:val="24"/>
          <w:szCs w:val="24"/>
        </w:rPr>
        <w:t xml:space="preserve"> šeimos samprat</w:t>
      </w:r>
      <w:r w:rsidR="00D31B4A" w:rsidRPr="00D31B4A">
        <w:rPr>
          <w:rFonts w:ascii="Times New Roman" w:eastAsia="Calibri" w:hAnsi="Times New Roman" w:hint="eastAsia"/>
          <w:bCs/>
          <w:sz w:val="24"/>
          <w:szCs w:val="24"/>
        </w:rPr>
        <w:t>ą</w:t>
      </w:r>
      <w:r w:rsidR="00D31B4A" w:rsidRPr="00D31B4A">
        <w:rPr>
          <w:rFonts w:ascii="Times New Roman" w:eastAsia="Calibri" w:hAnsi="Times New Roman"/>
          <w:bCs/>
          <w:sz w:val="24"/>
          <w:szCs w:val="24"/>
        </w:rPr>
        <w:t>, pagr</w:t>
      </w:r>
      <w:r w:rsidR="00D31B4A" w:rsidRPr="00D31B4A">
        <w:rPr>
          <w:rFonts w:ascii="Times New Roman" w:eastAsia="Calibri" w:hAnsi="Times New Roman" w:hint="eastAsia"/>
          <w:bCs/>
          <w:sz w:val="24"/>
          <w:szCs w:val="24"/>
        </w:rPr>
        <w:t>į</w:t>
      </w:r>
      <w:r w:rsidR="00D31B4A" w:rsidRPr="00D31B4A">
        <w:rPr>
          <w:rFonts w:ascii="Times New Roman" w:eastAsia="Calibri" w:hAnsi="Times New Roman"/>
          <w:bCs/>
          <w:sz w:val="24"/>
          <w:szCs w:val="24"/>
        </w:rPr>
        <w:t>st</w:t>
      </w:r>
      <w:r w:rsidR="00D31B4A" w:rsidRPr="00D31B4A">
        <w:rPr>
          <w:rFonts w:ascii="Times New Roman" w:eastAsia="Calibri" w:hAnsi="Times New Roman" w:hint="eastAsia"/>
          <w:bCs/>
          <w:sz w:val="24"/>
          <w:szCs w:val="24"/>
        </w:rPr>
        <w:t>ą</w:t>
      </w:r>
      <w:r w:rsidR="00D31B4A" w:rsidRPr="00D31B4A">
        <w:rPr>
          <w:rFonts w:ascii="Times New Roman" w:eastAsia="Calibri" w:hAnsi="Times New Roman"/>
          <w:bCs/>
          <w:sz w:val="24"/>
          <w:szCs w:val="24"/>
        </w:rPr>
        <w:t xml:space="preserve"> nuolatinio ar ilgalaikio pob</w:t>
      </w:r>
      <w:r w:rsidR="00D31B4A" w:rsidRPr="00D31B4A">
        <w:rPr>
          <w:rFonts w:ascii="Times New Roman" w:eastAsia="Calibri" w:hAnsi="Times New Roman" w:hint="eastAsia"/>
          <w:bCs/>
          <w:sz w:val="24"/>
          <w:szCs w:val="24"/>
        </w:rPr>
        <w:t>ū</w:t>
      </w:r>
      <w:r w:rsidR="00D31B4A" w:rsidRPr="00D31B4A">
        <w:rPr>
          <w:rFonts w:ascii="Times New Roman" w:eastAsia="Calibri" w:hAnsi="Times New Roman"/>
          <w:bCs/>
          <w:sz w:val="24"/>
          <w:szCs w:val="24"/>
        </w:rPr>
        <w:t>džio šeimos nari</w:t>
      </w:r>
      <w:r w:rsidR="00D31B4A" w:rsidRPr="00D31B4A">
        <w:rPr>
          <w:rFonts w:ascii="Times New Roman" w:eastAsia="Calibri" w:hAnsi="Times New Roman" w:hint="eastAsia"/>
          <w:bCs/>
          <w:sz w:val="24"/>
          <w:szCs w:val="24"/>
        </w:rPr>
        <w:t>ų</w:t>
      </w:r>
      <w:r w:rsidR="00D31B4A" w:rsidRPr="00D31B4A">
        <w:rPr>
          <w:rFonts w:ascii="Times New Roman" w:eastAsia="Calibri" w:hAnsi="Times New Roman"/>
          <w:bCs/>
          <w:sz w:val="24"/>
          <w:szCs w:val="24"/>
        </w:rPr>
        <w:t xml:space="preserve"> santyki</w:t>
      </w:r>
      <w:r w:rsidR="00D31B4A" w:rsidRPr="00D31B4A">
        <w:rPr>
          <w:rFonts w:ascii="Times New Roman" w:eastAsia="Calibri" w:hAnsi="Times New Roman" w:hint="eastAsia"/>
          <w:bCs/>
          <w:sz w:val="24"/>
          <w:szCs w:val="24"/>
        </w:rPr>
        <w:t>ų</w:t>
      </w:r>
      <w:r w:rsidR="00D31B4A" w:rsidRPr="00D31B4A">
        <w:rPr>
          <w:rFonts w:ascii="Times New Roman" w:eastAsia="Calibri" w:hAnsi="Times New Roman"/>
          <w:bCs/>
          <w:sz w:val="24"/>
          <w:szCs w:val="24"/>
        </w:rPr>
        <w:t xml:space="preserve"> turiniu, t. y. grindžiam</w:t>
      </w:r>
      <w:r w:rsidR="00D31B4A" w:rsidRPr="00D31B4A">
        <w:rPr>
          <w:rFonts w:ascii="Times New Roman" w:eastAsia="Calibri" w:hAnsi="Times New Roman" w:hint="eastAsia"/>
          <w:bCs/>
          <w:sz w:val="24"/>
          <w:szCs w:val="24"/>
        </w:rPr>
        <w:t>ą</w:t>
      </w:r>
      <w:r w:rsidR="00D31B4A" w:rsidRPr="00D31B4A">
        <w:rPr>
          <w:rFonts w:ascii="Times New Roman" w:eastAsia="Calibri" w:hAnsi="Times New Roman"/>
          <w:bCs/>
          <w:sz w:val="24"/>
          <w:szCs w:val="24"/>
        </w:rPr>
        <w:t xml:space="preserve"> šeimos nari</w:t>
      </w:r>
      <w:r w:rsidR="00D31B4A" w:rsidRPr="00D31B4A">
        <w:rPr>
          <w:rFonts w:ascii="Times New Roman" w:eastAsia="Calibri" w:hAnsi="Times New Roman" w:hint="eastAsia"/>
          <w:bCs/>
          <w:sz w:val="24"/>
          <w:szCs w:val="24"/>
        </w:rPr>
        <w:t>ų</w:t>
      </w:r>
      <w:r w:rsidR="00D31B4A" w:rsidRPr="00D31B4A">
        <w:rPr>
          <w:rFonts w:ascii="Times New Roman" w:eastAsia="Calibri" w:hAnsi="Times New Roman"/>
          <w:bCs/>
          <w:sz w:val="24"/>
          <w:szCs w:val="24"/>
        </w:rPr>
        <w:t xml:space="preserve"> tarpusavio atsakomybe, supratimu, emociniu prieraišumu, pagalba ir panašiais ryšiais bei savanorišku apsisprendimu prisiimti tam tikras teises ir pareigas.</w:t>
      </w:r>
      <w:r w:rsidR="00D31B4A">
        <w:rPr>
          <w:rFonts w:ascii="Times New Roman" w:eastAsia="Calibri" w:hAnsi="Times New Roman"/>
          <w:bCs/>
          <w:sz w:val="24"/>
          <w:szCs w:val="24"/>
        </w:rPr>
        <w:t xml:space="preserve"> </w:t>
      </w:r>
      <w:r w:rsidRPr="00D31B4A">
        <w:rPr>
          <w:rFonts w:ascii="Times New Roman" w:eastAsia="Calibri" w:hAnsi="Times New Roman"/>
          <w:bCs/>
          <w:sz w:val="24"/>
          <w:szCs w:val="24"/>
        </w:rPr>
        <w:t xml:space="preserve">Įvertinant tai, kad galiojančios Konstitucijos nuostatos ne tik numato platų šeimos sampratos turinį, tačiau garantuoja ir tam tikrą šeimos apsaugos standartą, </w:t>
      </w:r>
      <w:r w:rsidR="00D31B4A" w:rsidRPr="00D31B4A">
        <w:rPr>
          <w:rFonts w:ascii="Times New Roman" w:eastAsia="Calibri" w:hAnsi="Times New Roman"/>
          <w:bCs/>
          <w:sz w:val="24"/>
          <w:szCs w:val="24"/>
        </w:rPr>
        <w:t>tur</w:t>
      </w:r>
      <w:r w:rsidR="002D2787">
        <w:rPr>
          <w:rFonts w:ascii="Times New Roman" w:eastAsia="Calibri" w:hAnsi="Times New Roman"/>
          <w:bCs/>
          <w:sz w:val="24"/>
          <w:szCs w:val="24"/>
        </w:rPr>
        <w:t>i</w:t>
      </w:r>
      <w:r w:rsidR="00D31B4A" w:rsidRPr="00D31B4A">
        <w:rPr>
          <w:rFonts w:ascii="Times New Roman" w:eastAsia="Calibri" w:hAnsi="Times New Roman"/>
          <w:bCs/>
          <w:sz w:val="24"/>
          <w:szCs w:val="24"/>
        </w:rPr>
        <w:t xml:space="preserve"> būti reguliuojami </w:t>
      </w:r>
      <w:r w:rsidRPr="00D31B4A">
        <w:rPr>
          <w:rFonts w:ascii="Times New Roman" w:eastAsia="Calibri" w:hAnsi="Times New Roman"/>
          <w:bCs/>
          <w:sz w:val="24"/>
          <w:szCs w:val="24"/>
        </w:rPr>
        <w:t>ne tik santuokos pagrindu sudaryti šeimos</w:t>
      </w:r>
      <w:r w:rsidR="002D2787">
        <w:rPr>
          <w:rFonts w:ascii="Times New Roman" w:eastAsia="Calibri" w:hAnsi="Times New Roman"/>
          <w:bCs/>
          <w:sz w:val="24"/>
          <w:szCs w:val="24"/>
        </w:rPr>
        <w:t>, bet ir bendro gyvenimo neįregistravus santuokos</w:t>
      </w:r>
      <w:r w:rsidRPr="00D31B4A">
        <w:rPr>
          <w:rFonts w:ascii="Times New Roman" w:eastAsia="Calibri" w:hAnsi="Times New Roman"/>
          <w:bCs/>
          <w:sz w:val="24"/>
          <w:szCs w:val="24"/>
        </w:rPr>
        <w:t xml:space="preserve"> teisiniai santykiai ir su jais susiję aspektai</w:t>
      </w:r>
      <w:r w:rsidRPr="00D31B4A">
        <w:rPr>
          <w:rFonts w:ascii="Times New Roman" w:eastAsia="Calibri" w:hAnsi="Times New Roman"/>
          <w:bCs/>
          <w:i/>
          <w:sz w:val="24"/>
          <w:szCs w:val="24"/>
        </w:rPr>
        <w:t>.</w:t>
      </w:r>
    </w:p>
    <w:p w:rsidR="00934591" w:rsidRPr="004E7413" w:rsidRDefault="002406D8" w:rsidP="002701D8">
      <w:pPr>
        <w:spacing w:line="360" w:lineRule="auto"/>
        <w:ind w:firstLine="851"/>
        <w:jc w:val="both"/>
        <w:rPr>
          <w:rFonts w:ascii="Times New Roman" w:eastAsia="Calibri" w:hAnsi="Times New Roman"/>
          <w:bCs/>
          <w:sz w:val="24"/>
          <w:szCs w:val="24"/>
        </w:rPr>
      </w:pPr>
      <w:r w:rsidRPr="004E7413">
        <w:rPr>
          <w:rFonts w:ascii="Times New Roman" w:eastAsia="Calibri" w:hAnsi="Times New Roman"/>
          <w:bCs/>
          <w:sz w:val="24"/>
          <w:szCs w:val="24"/>
        </w:rPr>
        <w:t>Lietuvoje bendro gyvenimo ne</w:t>
      </w:r>
      <w:r w:rsidRPr="004E7413">
        <w:rPr>
          <w:rFonts w:ascii="Times New Roman" w:eastAsia="Calibri" w:hAnsi="Times New Roman" w:hint="eastAsia"/>
          <w:bCs/>
          <w:sz w:val="24"/>
          <w:szCs w:val="24"/>
        </w:rPr>
        <w:t>į</w:t>
      </w:r>
      <w:r w:rsidRPr="004E7413">
        <w:rPr>
          <w:rFonts w:ascii="Times New Roman" w:eastAsia="Calibri" w:hAnsi="Times New Roman"/>
          <w:bCs/>
          <w:sz w:val="24"/>
          <w:szCs w:val="24"/>
        </w:rPr>
        <w:t xml:space="preserve">registravus santuokos teisinis reguliavimas nustatytas </w:t>
      </w:r>
      <w:r w:rsidR="00196EB8">
        <w:rPr>
          <w:rFonts w:ascii="Times New Roman" w:eastAsia="Calibri" w:hAnsi="Times New Roman"/>
          <w:bCs/>
          <w:sz w:val="24"/>
          <w:szCs w:val="24"/>
        </w:rPr>
        <w:t>Lietuvos Respublikos civilinio kodekso trečiosios</w:t>
      </w:r>
      <w:r w:rsidRPr="004E7413">
        <w:rPr>
          <w:rFonts w:ascii="Times New Roman" w:eastAsia="Calibri" w:hAnsi="Times New Roman"/>
          <w:bCs/>
          <w:sz w:val="24"/>
          <w:szCs w:val="24"/>
        </w:rPr>
        <w:t xml:space="preserve"> knygos XV skyriuje, </w:t>
      </w:r>
      <w:r w:rsidR="00184EEF" w:rsidRPr="004E7413">
        <w:rPr>
          <w:rFonts w:ascii="Times New Roman" w:eastAsia="Calibri" w:hAnsi="Times New Roman"/>
          <w:bCs/>
          <w:sz w:val="24"/>
          <w:szCs w:val="24"/>
        </w:rPr>
        <w:t>tačiau šio skyriaus</w:t>
      </w:r>
      <w:r w:rsidRPr="004E7413">
        <w:rPr>
          <w:rFonts w:ascii="Times New Roman" w:eastAsia="Calibri" w:hAnsi="Times New Roman"/>
          <w:bCs/>
          <w:sz w:val="24"/>
          <w:szCs w:val="24"/>
        </w:rPr>
        <w:t xml:space="preserve"> normos dar nėra įsigaliojusios. Vadovaujantis Lietuvos Respublikos civilinio kodekso patvirtinimo, </w:t>
      </w:r>
      <w:r w:rsidRPr="004E7413">
        <w:rPr>
          <w:rFonts w:ascii="Times New Roman" w:eastAsia="Calibri" w:hAnsi="Times New Roman" w:hint="eastAsia"/>
          <w:bCs/>
          <w:sz w:val="24"/>
          <w:szCs w:val="24"/>
        </w:rPr>
        <w:t>į</w:t>
      </w:r>
      <w:r w:rsidRPr="004E7413">
        <w:rPr>
          <w:rFonts w:ascii="Times New Roman" w:eastAsia="Calibri" w:hAnsi="Times New Roman"/>
          <w:bCs/>
          <w:sz w:val="24"/>
          <w:szCs w:val="24"/>
        </w:rPr>
        <w:t xml:space="preserve">sigaliojimo ir </w:t>
      </w:r>
      <w:r w:rsidRPr="004E7413">
        <w:rPr>
          <w:rFonts w:ascii="Times New Roman" w:eastAsia="Calibri" w:hAnsi="Times New Roman" w:hint="eastAsia"/>
          <w:bCs/>
          <w:sz w:val="24"/>
          <w:szCs w:val="24"/>
        </w:rPr>
        <w:t>į</w:t>
      </w:r>
      <w:r w:rsidRPr="004E7413">
        <w:rPr>
          <w:rFonts w:ascii="Times New Roman" w:eastAsia="Calibri" w:hAnsi="Times New Roman"/>
          <w:bCs/>
          <w:sz w:val="24"/>
          <w:szCs w:val="24"/>
        </w:rPr>
        <w:t xml:space="preserve">gyvendinimo </w:t>
      </w:r>
      <w:r w:rsidRPr="004E7413">
        <w:rPr>
          <w:rFonts w:ascii="Times New Roman" w:eastAsia="Calibri" w:hAnsi="Times New Roman" w:hint="eastAsia"/>
          <w:bCs/>
          <w:sz w:val="24"/>
          <w:szCs w:val="24"/>
        </w:rPr>
        <w:t>į</w:t>
      </w:r>
      <w:r w:rsidRPr="004E7413">
        <w:rPr>
          <w:rFonts w:ascii="Times New Roman" w:eastAsia="Calibri" w:hAnsi="Times New Roman"/>
          <w:bCs/>
          <w:sz w:val="24"/>
          <w:szCs w:val="24"/>
        </w:rPr>
        <w:t xml:space="preserve">statymo 28 straipsniu, </w:t>
      </w:r>
      <w:r w:rsidR="00934591" w:rsidRPr="004E7413">
        <w:rPr>
          <w:rFonts w:ascii="Times New Roman" w:eastAsia="Calibri" w:hAnsi="Times New Roman"/>
          <w:bCs/>
          <w:sz w:val="24"/>
          <w:szCs w:val="24"/>
        </w:rPr>
        <w:t>C</w:t>
      </w:r>
      <w:r w:rsidR="00196EB8">
        <w:rPr>
          <w:rFonts w:ascii="Times New Roman" w:eastAsia="Calibri" w:hAnsi="Times New Roman"/>
          <w:bCs/>
          <w:sz w:val="24"/>
          <w:szCs w:val="24"/>
        </w:rPr>
        <w:t>ivilinio kodekso</w:t>
      </w:r>
      <w:r w:rsidR="00934591" w:rsidRPr="004E7413">
        <w:rPr>
          <w:rFonts w:ascii="Times New Roman" w:eastAsia="Calibri" w:hAnsi="Times New Roman"/>
          <w:bCs/>
          <w:sz w:val="24"/>
          <w:szCs w:val="24"/>
        </w:rPr>
        <w:t xml:space="preserve"> tre</w:t>
      </w:r>
      <w:r w:rsidR="00934591" w:rsidRPr="004E7413">
        <w:rPr>
          <w:rFonts w:ascii="Times New Roman" w:eastAsia="Calibri" w:hAnsi="Times New Roman" w:hint="eastAsia"/>
          <w:bCs/>
          <w:sz w:val="24"/>
          <w:szCs w:val="24"/>
        </w:rPr>
        <w:t>č</w:t>
      </w:r>
      <w:r w:rsidR="00934591" w:rsidRPr="004E7413">
        <w:rPr>
          <w:rFonts w:ascii="Times New Roman" w:eastAsia="Calibri" w:hAnsi="Times New Roman"/>
          <w:bCs/>
          <w:sz w:val="24"/>
          <w:szCs w:val="24"/>
        </w:rPr>
        <w:t>iosios knygos XV skyriaus normos d</w:t>
      </w:r>
      <w:r w:rsidR="00934591" w:rsidRPr="004E7413">
        <w:rPr>
          <w:rFonts w:ascii="Times New Roman" w:eastAsia="Calibri" w:hAnsi="Times New Roman" w:hint="eastAsia"/>
          <w:bCs/>
          <w:sz w:val="24"/>
          <w:szCs w:val="24"/>
        </w:rPr>
        <w:t>ė</w:t>
      </w:r>
      <w:r w:rsidR="00934591" w:rsidRPr="004E7413">
        <w:rPr>
          <w:rFonts w:ascii="Times New Roman" w:eastAsia="Calibri" w:hAnsi="Times New Roman"/>
          <w:bCs/>
          <w:sz w:val="24"/>
          <w:szCs w:val="24"/>
        </w:rPr>
        <w:t>l bendro gyvenimo ne</w:t>
      </w:r>
      <w:r w:rsidR="00934591" w:rsidRPr="004E7413">
        <w:rPr>
          <w:rFonts w:ascii="Times New Roman" w:eastAsia="Calibri" w:hAnsi="Times New Roman" w:hint="eastAsia"/>
          <w:bCs/>
          <w:sz w:val="24"/>
          <w:szCs w:val="24"/>
        </w:rPr>
        <w:t>į</w:t>
      </w:r>
      <w:r w:rsidR="00934591" w:rsidRPr="004E7413">
        <w:rPr>
          <w:rFonts w:ascii="Times New Roman" w:eastAsia="Calibri" w:hAnsi="Times New Roman"/>
          <w:bCs/>
          <w:sz w:val="24"/>
          <w:szCs w:val="24"/>
        </w:rPr>
        <w:t xml:space="preserve">registravus santuokos </w:t>
      </w:r>
      <w:r w:rsidRPr="004E7413">
        <w:rPr>
          <w:rFonts w:ascii="Times New Roman" w:eastAsia="Calibri" w:hAnsi="Times New Roman"/>
          <w:bCs/>
          <w:sz w:val="24"/>
          <w:szCs w:val="24"/>
        </w:rPr>
        <w:t xml:space="preserve">turėtų </w:t>
      </w:r>
      <w:r w:rsidRPr="004E7413">
        <w:rPr>
          <w:rFonts w:ascii="Times New Roman" w:eastAsia="Calibri" w:hAnsi="Times New Roman" w:hint="eastAsia"/>
          <w:bCs/>
          <w:sz w:val="24"/>
          <w:szCs w:val="24"/>
        </w:rPr>
        <w:t>į</w:t>
      </w:r>
      <w:r w:rsidRPr="004E7413">
        <w:rPr>
          <w:rFonts w:ascii="Times New Roman" w:eastAsia="Calibri" w:hAnsi="Times New Roman"/>
          <w:bCs/>
          <w:sz w:val="24"/>
          <w:szCs w:val="24"/>
        </w:rPr>
        <w:t xml:space="preserve">sigalioti nuo </w:t>
      </w:r>
      <w:r w:rsidRPr="004E7413">
        <w:rPr>
          <w:rFonts w:ascii="Times New Roman" w:eastAsia="Calibri" w:hAnsi="Times New Roman" w:hint="eastAsia"/>
          <w:bCs/>
          <w:sz w:val="24"/>
          <w:szCs w:val="24"/>
        </w:rPr>
        <w:t>į</w:t>
      </w:r>
      <w:r w:rsidRPr="004E7413">
        <w:rPr>
          <w:rFonts w:ascii="Times New Roman" w:eastAsia="Calibri" w:hAnsi="Times New Roman"/>
          <w:bCs/>
          <w:sz w:val="24"/>
          <w:szCs w:val="24"/>
        </w:rPr>
        <w:t>statymo, reglamentuojan</w:t>
      </w:r>
      <w:r w:rsidRPr="004E7413">
        <w:rPr>
          <w:rFonts w:ascii="Times New Roman" w:eastAsia="Calibri" w:hAnsi="Times New Roman" w:hint="eastAsia"/>
          <w:bCs/>
          <w:sz w:val="24"/>
          <w:szCs w:val="24"/>
        </w:rPr>
        <w:t>č</w:t>
      </w:r>
      <w:r w:rsidRPr="004E7413">
        <w:rPr>
          <w:rFonts w:ascii="Times New Roman" w:eastAsia="Calibri" w:hAnsi="Times New Roman"/>
          <w:bCs/>
          <w:sz w:val="24"/>
          <w:szCs w:val="24"/>
        </w:rPr>
        <w:t>io partneryst</w:t>
      </w:r>
      <w:r w:rsidRPr="004E7413">
        <w:rPr>
          <w:rFonts w:ascii="Times New Roman" w:eastAsia="Calibri" w:hAnsi="Times New Roman" w:hint="eastAsia"/>
          <w:bCs/>
          <w:sz w:val="24"/>
          <w:szCs w:val="24"/>
        </w:rPr>
        <w:t>ė</w:t>
      </w:r>
      <w:r w:rsidRPr="004E7413">
        <w:rPr>
          <w:rFonts w:ascii="Times New Roman" w:eastAsia="Calibri" w:hAnsi="Times New Roman"/>
          <w:bCs/>
          <w:sz w:val="24"/>
          <w:szCs w:val="24"/>
        </w:rPr>
        <w:t xml:space="preserve">s </w:t>
      </w:r>
      <w:r w:rsidRPr="004E7413">
        <w:rPr>
          <w:rFonts w:ascii="Times New Roman" w:eastAsia="Calibri" w:hAnsi="Times New Roman" w:hint="eastAsia"/>
          <w:bCs/>
          <w:sz w:val="24"/>
          <w:szCs w:val="24"/>
        </w:rPr>
        <w:t>į</w:t>
      </w:r>
      <w:r w:rsidRPr="004E7413">
        <w:rPr>
          <w:rFonts w:ascii="Times New Roman" w:eastAsia="Calibri" w:hAnsi="Times New Roman"/>
          <w:bCs/>
          <w:sz w:val="24"/>
          <w:szCs w:val="24"/>
        </w:rPr>
        <w:t>registravimo tvark</w:t>
      </w:r>
      <w:r w:rsidRPr="004E7413">
        <w:rPr>
          <w:rFonts w:ascii="Times New Roman" w:eastAsia="Calibri" w:hAnsi="Times New Roman" w:hint="eastAsia"/>
          <w:bCs/>
          <w:sz w:val="24"/>
          <w:szCs w:val="24"/>
        </w:rPr>
        <w:t>ą</w:t>
      </w:r>
      <w:r w:rsidRPr="004E7413">
        <w:rPr>
          <w:rFonts w:ascii="Times New Roman" w:eastAsia="Calibri" w:hAnsi="Times New Roman"/>
          <w:bCs/>
          <w:sz w:val="24"/>
          <w:szCs w:val="24"/>
        </w:rPr>
        <w:t xml:space="preserve">, </w:t>
      </w:r>
      <w:r w:rsidRPr="004E7413">
        <w:rPr>
          <w:rFonts w:ascii="Times New Roman" w:eastAsia="Calibri" w:hAnsi="Times New Roman" w:hint="eastAsia"/>
          <w:bCs/>
          <w:sz w:val="24"/>
          <w:szCs w:val="24"/>
        </w:rPr>
        <w:t>į</w:t>
      </w:r>
      <w:r w:rsidR="00934591" w:rsidRPr="004E7413">
        <w:rPr>
          <w:rFonts w:ascii="Times New Roman" w:eastAsia="Calibri" w:hAnsi="Times New Roman"/>
          <w:bCs/>
          <w:sz w:val="24"/>
          <w:szCs w:val="24"/>
        </w:rPr>
        <w:t>sigaliojimo momento.</w:t>
      </w:r>
    </w:p>
    <w:p w:rsidR="00145F87" w:rsidRPr="00145F87" w:rsidRDefault="003312D4" w:rsidP="002701D8">
      <w:pPr>
        <w:spacing w:line="360" w:lineRule="auto"/>
        <w:ind w:firstLine="851"/>
        <w:jc w:val="both"/>
        <w:rPr>
          <w:rFonts w:ascii="Times New Roman" w:eastAsia="Calibri" w:hAnsi="Times New Roman"/>
          <w:bCs/>
          <w:sz w:val="24"/>
          <w:szCs w:val="24"/>
        </w:rPr>
      </w:pPr>
      <w:r>
        <w:rPr>
          <w:rFonts w:ascii="Times New Roman" w:eastAsia="Calibri" w:hAnsi="Times New Roman"/>
          <w:bCs/>
          <w:sz w:val="24"/>
          <w:szCs w:val="24"/>
        </w:rPr>
        <w:t xml:space="preserve">Vertinant nesusituokusių kartu gyvenančių asmenų bendrai naudojamo turto teisinį režimą svarbi kasacinio teismo formuojama praktika. </w:t>
      </w:r>
      <w:r w:rsidR="00145F87" w:rsidRPr="00145F87">
        <w:rPr>
          <w:rFonts w:ascii="Times New Roman" w:eastAsia="Calibri" w:hAnsi="Times New Roman"/>
          <w:bCs/>
          <w:sz w:val="24"/>
          <w:szCs w:val="24"/>
        </w:rPr>
        <w:t xml:space="preserve">Kaip yra konstatavęs kasacinis teismas, nesusituokę kartu gyvenantys asmenys nėra prilyginami sutuoktiniams, todėl tokių asmenų įgytam turtui negalioja bendrosios jungtinės nuosavybės prezumpcija. Kartu gyvenančių santuokos nesudariusių asmenų turtinių santykių šeimos teisės normos nereglamentuoja, dėl to iš tokių santykių kilę ginčai sprendžiami vadovaujantis bendrosiomis nuosavybės teisę reglamentuojančiomis teisės normomis. </w:t>
      </w:r>
    </w:p>
    <w:p w:rsidR="00145F87" w:rsidRPr="00145F87" w:rsidRDefault="00145F87" w:rsidP="002701D8">
      <w:pPr>
        <w:spacing w:line="360" w:lineRule="auto"/>
        <w:ind w:firstLine="851"/>
        <w:jc w:val="both"/>
        <w:rPr>
          <w:rFonts w:ascii="Times New Roman" w:eastAsia="Calibri" w:hAnsi="Times New Roman"/>
          <w:bCs/>
          <w:sz w:val="24"/>
          <w:szCs w:val="24"/>
        </w:rPr>
      </w:pPr>
      <w:r w:rsidRPr="00145F87">
        <w:rPr>
          <w:rFonts w:ascii="Times New Roman" w:eastAsia="Calibri" w:hAnsi="Times New Roman"/>
          <w:bCs/>
          <w:sz w:val="24"/>
          <w:szCs w:val="24"/>
        </w:rPr>
        <w:t>Pagal kasacinio teismo nuosekliai formuojamą praktiką, jeigu kartu gyvenantys santuokos nesudarę asmenys buvo susitarę siekti tam tikro tikslo, vertinama, kad jie saistomi sutartinių turtinių santykių. Kasacinio teismo praktikoje pripažįstama, kad nesusituokusių asmenų gyvenimas drauge, ūkio tvarkymas kartu, bendro turto kūrimas asmeninėmis lėšomis ir bendru jų pačių darbu teismui gali būti pakankamas pagrindas pripažinti buvus asmenų susitarimą dėl jungtinės veiklos (partnerystės) sukuriant bendrąją dalinę nuosavybę. Bendrosios jungtinės veiklos pradžia siejama su tuo laiku, kai šalys pradėjo kartu gyventi ir vesti bendrą ūkį. Tokių asmenų turtinių santykių apsaugai į bendrai įgytą turtą taikytinos C</w:t>
      </w:r>
      <w:r w:rsidR="00196EB8">
        <w:rPr>
          <w:rFonts w:ascii="Times New Roman" w:eastAsia="Calibri" w:hAnsi="Times New Roman"/>
          <w:bCs/>
          <w:sz w:val="24"/>
          <w:szCs w:val="24"/>
        </w:rPr>
        <w:t>ivilinio kodekso</w:t>
      </w:r>
      <w:r w:rsidRPr="00145F87">
        <w:rPr>
          <w:rFonts w:ascii="Times New Roman" w:eastAsia="Calibri" w:hAnsi="Times New Roman"/>
          <w:bCs/>
          <w:sz w:val="24"/>
          <w:szCs w:val="24"/>
        </w:rPr>
        <w:t xml:space="preserve"> </w:t>
      </w:r>
      <w:r w:rsidR="00B46179">
        <w:rPr>
          <w:rFonts w:ascii="Times New Roman" w:eastAsia="Calibri" w:hAnsi="Times New Roman"/>
          <w:bCs/>
          <w:sz w:val="24"/>
          <w:szCs w:val="24"/>
        </w:rPr>
        <w:t>ketvirtosios</w:t>
      </w:r>
      <w:r w:rsidRPr="00145F87">
        <w:rPr>
          <w:rFonts w:ascii="Times New Roman" w:eastAsia="Calibri" w:hAnsi="Times New Roman"/>
          <w:bCs/>
          <w:sz w:val="24"/>
          <w:szCs w:val="24"/>
        </w:rPr>
        <w:t xml:space="preserve"> knygos normos, kuriose nustatyta bendroji nuosavybės teisė bendraturčiams</w:t>
      </w:r>
      <w:r w:rsidR="00B46179">
        <w:rPr>
          <w:rFonts w:ascii="Times New Roman" w:eastAsia="Calibri" w:hAnsi="Times New Roman"/>
          <w:bCs/>
          <w:sz w:val="24"/>
          <w:szCs w:val="24"/>
        </w:rPr>
        <w:t xml:space="preserve"> (</w:t>
      </w:r>
      <w:r w:rsidR="00B46179" w:rsidRPr="00B46179">
        <w:rPr>
          <w:rFonts w:eastAsia="Calibri"/>
          <w:bCs/>
          <w:sz w:val="24"/>
          <w:szCs w:val="24"/>
        </w:rPr>
        <w:t>Lietuvos Aukščiausiojo Teismo 2019 m. balandžio 11 d. nutartis civilinėje byloje Nr. e3K-3-133-421/2019, 18 p.</w:t>
      </w:r>
      <w:r w:rsidR="00B46179">
        <w:rPr>
          <w:rFonts w:eastAsia="Calibri"/>
          <w:bCs/>
          <w:sz w:val="24"/>
          <w:szCs w:val="24"/>
        </w:rPr>
        <w:t>)</w:t>
      </w:r>
      <w:r w:rsidRPr="00145F87">
        <w:rPr>
          <w:rFonts w:ascii="Times New Roman" w:eastAsia="Calibri" w:hAnsi="Times New Roman"/>
          <w:bCs/>
          <w:sz w:val="24"/>
          <w:szCs w:val="24"/>
        </w:rPr>
        <w:t>. Atsižvelgiant į tai, konstatuotina, kad tiek pagal teisinį reguliavimą, tiek ir pagal kasacinio teismo praktiką santuokos nesudariusių asmenų tarpusavio turtiniai santykiai nelaikomi lygiaverčiais santuoką sudariusių asmenų turtiniams santykiams</w:t>
      </w:r>
      <w:r w:rsidR="00915824">
        <w:rPr>
          <w:rFonts w:ascii="Times New Roman" w:eastAsia="Calibri" w:hAnsi="Times New Roman"/>
          <w:bCs/>
          <w:sz w:val="24"/>
          <w:szCs w:val="24"/>
        </w:rPr>
        <w:t xml:space="preserve"> (</w:t>
      </w:r>
      <w:r w:rsidR="00915824" w:rsidRPr="00915824">
        <w:rPr>
          <w:rFonts w:ascii="Times New Roman" w:eastAsia="Calibri" w:hAnsi="Times New Roman"/>
          <w:bCs/>
          <w:sz w:val="24"/>
          <w:szCs w:val="24"/>
        </w:rPr>
        <w:t>Lietuvos Aukš</w:t>
      </w:r>
      <w:r w:rsidR="00915824" w:rsidRPr="00915824">
        <w:rPr>
          <w:rFonts w:ascii="Times New Roman" w:eastAsia="Calibri" w:hAnsi="Times New Roman" w:hint="eastAsia"/>
          <w:bCs/>
          <w:sz w:val="24"/>
          <w:szCs w:val="24"/>
        </w:rPr>
        <w:t>č</w:t>
      </w:r>
      <w:r w:rsidR="00915824" w:rsidRPr="00915824">
        <w:rPr>
          <w:rFonts w:ascii="Times New Roman" w:eastAsia="Calibri" w:hAnsi="Times New Roman"/>
          <w:bCs/>
          <w:sz w:val="24"/>
          <w:szCs w:val="24"/>
        </w:rPr>
        <w:t>iausiojo Teismo 2022 m. birželio 9 d. nutartis civilin</w:t>
      </w:r>
      <w:r w:rsidR="00915824" w:rsidRPr="00915824">
        <w:rPr>
          <w:rFonts w:ascii="Times New Roman" w:eastAsia="Calibri" w:hAnsi="Times New Roman" w:hint="eastAsia"/>
          <w:bCs/>
          <w:sz w:val="24"/>
          <w:szCs w:val="24"/>
        </w:rPr>
        <w:t>ė</w:t>
      </w:r>
      <w:r w:rsidR="00915824" w:rsidRPr="00915824">
        <w:rPr>
          <w:rFonts w:ascii="Times New Roman" w:eastAsia="Calibri" w:hAnsi="Times New Roman"/>
          <w:bCs/>
          <w:sz w:val="24"/>
          <w:szCs w:val="24"/>
        </w:rPr>
        <w:t>je byloje Nr. e3K-3-159-916/2022</w:t>
      </w:r>
      <w:r w:rsidR="00915824">
        <w:rPr>
          <w:rFonts w:ascii="Times New Roman" w:eastAsia="Calibri" w:hAnsi="Times New Roman"/>
          <w:bCs/>
          <w:sz w:val="24"/>
          <w:szCs w:val="24"/>
        </w:rPr>
        <w:t>).</w:t>
      </w:r>
    </w:p>
    <w:p w:rsidR="00145F87" w:rsidRDefault="00145F87" w:rsidP="002701D8">
      <w:pPr>
        <w:spacing w:line="360" w:lineRule="auto"/>
        <w:ind w:firstLine="851"/>
        <w:jc w:val="both"/>
        <w:rPr>
          <w:rFonts w:ascii="Times New Roman" w:eastAsia="Calibri" w:hAnsi="Times New Roman"/>
          <w:bCs/>
          <w:sz w:val="24"/>
          <w:szCs w:val="24"/>
        </w:rPr>
      </w:pPr>
      <w:r w:rsidRPr="00145F87">
        <w:rPr>
          <w:rFonts w:ascii="Times New Roman" w:eastAsia="Calibri" w:hAnsi="Times New Roman"/>
          <w:bCs/>
          <w:sz w:val="24"/>
          <w:szCs w:val="24"/>
        </w:rPr>
        <w:t xml:space="preserve">Atsižvelgiant į tai, kas išdėstyta, </w:t>
      </w:r>
      <w:r w:rsidR="001F760B">
        <w:rPr>
          <w:rFonts w:ascii="Times New Roman" w:eastAsia="Calibri" w:hAnsi="Times New Roman"/>
          <w:bCs/>
          <w:sz w:val="24"/>
          <w:szCs w:val="24"/>
        </w:rPr>
        <w:t>ir</w:t>
      </w:r>
      <w:r w:rsidRPr="00145F87">
        <w:rPr>
          <w:rFonts w:ascii="Times New Roman" w:eastAsia="Calibri" w:hAnsi="Times New Roman"/>
          <w:bCs/>
          <w:sz w:val="24"/>
          <w:szCs w:val="24"/>
        </w:rPr>
        <w:t xml:space="preserve"> į tai, kad bendro gyvenimo kartu santykiams taikomas komerciniams santykiams skirtas jungtinės partnerystės institutas, kuris pagal savo esm</w:t>
      </w:r>
      <w:r w:rsidR="00B5600A">
        <w:rPr>
          <w:rFonts w:ascii="Times New Roman" w:eastAsia="Calibri" w:hAnsi="Times New Roman"/>
          <w:bCs/>
          <w:sz w:val="24"/>
          <w:szCs w:val="24"/>
        </w:rPr>
        <w:t>ę</w:t>
      </w:r>
      <w:r w:rsidRPr="00145F87">
        <w:rPr>
          <w:rFonts w:ascii="Times New Roman" w:eastAsia="Calibri" w:hAnsi="Times New Roman"/>
          <w:bCs/>
          <w:sz w:val="24"/>
          <w:szCs w:val="24"/>
        </w:rPr>
        <w:t xml:space="preserve"> ir prasmę yra orientuotas į verslo subjektus ir nenumato (ir negali numatyti) teisinių įrankių, kuriais galėtų būti apsaugoma labiau pažeidžiama kartu gyvenančių asmenų santykių šalis, kartu gyvenančios, bet santuokos nesudarę poros tam tikrais atvejais gali turėti mažiau palankias galimybes apginti savo teises ir teisėtus interesus. Šiame kontekste atkreiptinas dėmesys, kad šiuo metu Seim</w:t>
      </w:r>
      <w:r w:rsidR="00915824">
        <w:rPr>
          <w:rFonts w:ascii="Times New Roman" w:eastAsia="Calibri" w:hAnsi="Times New Roman"/>
          <w:bCs/>
          <w:sz w:val="24"/>
          <w:szCs w:val="24"/>
        </w:rPr>
        <w:t>e užregistruotas</w:t>
      </w:r>
      <w:r w:rsidRPr="00145F87">
        <w:rPr>
          <w:rFonts w:ascii="Calibri" w:eastAsia="Calibri" w:hAnsi="Calibri"/>
          <w:sz w:val="22"/>
          <w:szCs w:val="22"/>
        </w:rPr>
        <w:t xml:space="preserve"> </w:t>
      </w:r>
      <w:r w:rsidRPr="00145F87">
        <w:rPr>
          <w:rFonts w:ascii="Times New Roman" w:eastAsia="Calibri" w:hAnsi="Times New Roman"/>
          <w:bCs/>
          <w:sz w:val="24"/>
          <w:szCs w:val="24"/>
        </w:rPr>
        <w:t>Lietuvos Respublikos civilinės sąjungos įstatymo projektas, kuriame kaip tik ir siekiama sureguliuoti civilinės sąjungos sudarymo, pabaigos, partnerių bendro turtinio turto režimo, tarpusavio teisių ir pareigų ir kitus aktualius klausimus. Siekiant, kad visiems kartu gyvenantiems asmenims būtų taikoma bendro turto prezumpcija, suteikiama aiški jų teisių apsauga, man</w:t>
      </w:r>
      <w:r w:rsidR="00B5600A">
        <w:rPr>
          <w:rFonts w:ascii="Times New Roman" w:eastAsia="Calibri" w:hAnsi="Times New Roman"/>
          <w:bCs/>
          <w:sz w:val="24"/>
          <w:szCs w:val="24"/>
        </w:rPr>
        <w:t>ytina</w:t>
      </w:r>
      <w:r w:rsidRPr="00145F87">
        <w:rPr>
          <w:rFonts w:ascii="Times New Roman" w:eastAsia="Calibri" w:hAnsi="Times New Roman"/>
          <w:bCs/>
          <w:sz w:val="24"/>
          <w:szCs w:val="24"/>
        </w:rPr>
        <w:t xml:space="preserve">, kad peticijoje nurodyti siūlymai ir siekiai tam tikrais atvejais galėtų būti pasiekti priėmus </w:t>
      </w:r>
      <w:r w:rsidR="00E30880">
        <w:rPr>
          <w:rFonts w:ascii="Times New Roman" w:eastAsia="Calibri" w:hAnsi="Times New Roman"/>
          <w:bCs/>
          <w:sz w:val="24"/>
          <w:szCs w:val="24"/>
        </w:rPr>
        <w:t>C</w:t>
      </w:r>
      <w:r w:rsidR="00E30880" w:rsidRPr="00E30880">
        <w:rPr>
          <w:rFonts w:ascii="Times New Roman" w:eastAsia="Calibri" w:hAnsi="Times New Roman"/>
          <w:bCs/>
          <w:sz w:val="24"/>
          <w:szCs w:val="24"/>
        </w:rPr>
        <w:t>ivilin</w:t>
      </w:r>
      <w:r w:rsidR="00E30880" w:rsidRPr="00E30880">
        <w:rPr>
          <w:rFonts w:ascii="Times New Roman" w:eastAsia="Calibri" w:hAnsi="Times New Roman" w:hint="eastAsia"/>
          <w:bCs/>
          <w:sz w:val="24"/>
          <w:szCs w:val="24"/>
        </w:rPr>
        <w:t>ė</w:t>
      </w:r>
      <w:r w:rsidR="00E30880" w:rsidRPr="00E30880">
        <w:rPr>
          <w:rFonts w:ascii="Times New Roman" w:eastAsia="Calibri" w:hAnsi="Times New Roman"/>
          <w:bCs/>
          <w:sz w:val="24"/>
          <w:szCs w:val="24"/>
        </w:rPr>
        <w:t>s s</w:t>
      </w:r>
      <w:r w:rsidR="00E30880" w:rsidRPr="00E30880">
        <w:rPr>
          <w:rFonts w:ascii="Times New Roman" w:eastAsia="Calibri" w:hAnsi="Times New Roman" w:hint="eastAsia"/>
          <w:bCs/>
          <w:sz w:val="24"/>
          <w:szCs w:val="24"/>
        </w:rPr>
        <w:t>ą</w:t>
      </w:r>
      <w:r w:rsidR="00E30880" w:rsidRPr="00E30880">
        <w:rPr>
          <w:rFonts w:ascii="Times New Roman" w:eastAsia="Calibri" w:hAnsi="Times New Roman"/>
          <w:bCs/>
          <w:sz w:val="24"/>
          <w:szCs w:val="24"/>
        </w:rPr>
        <w:t xml:space="preserve">jungos </w:t>
      </w:r>
      <w:r w:rsidR="00E30880" w:rsidRPr="00E30880">
        <w:rPr>
          <w:rFonts w:ascii="Times New Roman" w:eastAsia="Calibri" w:hAnsi="Times New Roman" w:hint="eastAsia"/>
          <w:bCs/>
          <w:sz w:val="24"/>
          <w:szCs w:val="24"/>
        </w:rPr>
        <w:t>į</w:t>
      </w:r>
      <w:r w:rsidR="00E30880" w:rsidRPr="00E30880">
        <w:rPr>
          <w:rFonts w:ascii="Times New Roman" w:eastAsia="Calibri" w:hAnsi="Times New Roman"/>
          <w:bCs/>
          <w:sz w:val="24"/>
          <w:szCs w:val="24"/>
        </w:rPr>
        <w:t xml:space="preserve">statymo </w:t>
      </w:r>
      <w:r w:rsidR="00E30880">
        <w:rPr>
          <w:rFonts w:ascii="Times New Roman" w:eastAsia="Calibri" w:hAnsi="Times New Roman"/>
          <w:bCs/>
          <w:sz w:val="24"/>
          <w:szCs w:val="24"/>
        </w:rPr>
        <w:t>p</w:t>
      </w:r>
      <w:r w:rsidRPr="00145F87">
        <w:rPr>
          <w:rFonts w:ascii="Times New Roman" w:eastAsia="Calibri" w:hAnsi="Times New Roman"/>
          <w:bCs/>
          <w:sz w:val="24"/>
          <w:szCs w:val="24"/>
        </w:rPr>
        <w:t>rojekt</w:t>
      </w:r>
      <w:r w:rsidR="00E30880">
        <w:rPr>
          <w:rFonts w:ascii="Times New Roman" w:eastAsia="Calibri" w:hAnsi="Times New Roman"/>
          <w:bCs/>
          <w:sz w:val="24"/>
          <w:szCs w:val="24"/>
        </w:rPr>
        <w:t>e</w:t>
      </w:r>
      <w:r w:rsidRPr="00145F87">
        <w:rPr>
          <w:rFonts w:ascii="Times New Roman" w:eastAsia="Calibri" w:hAnsi="Times New Roman"/>
          <w:bCs/>
          <w:sz w:val="24"/>
          <w:szCs w:val="24"/>
        </w:rPr>
        <w:t xml:space="preserve"> numatomą teisinį reguliavimą. </w:t>
      </w:r>
    </w:p>
    <w:p w:rsidR="00B66FB9" w:rsidRPr="004E7413" w:rsidRDefault="00915824" w:rsidP="002701D8">
      <w:pPr>
        <w:spacing w:line="360" w:lineRule="auto"/>
        <w:ind w:firstLine="851"/>
        <w:jc w:val="both"/>
        <w:rPr>
          <w:rFonts w:ascii="Times New Roman" w:hAnsi="Times New Roman"/>
          <w:i/>
          <w:iCs/>
          <w:sz w:val="24"/>
          <w:shd w:val="clear" w:color="auto" w:fill="FFFFFF"/>
        </w:rPr>
      </w:pPr>
      <w:r>
        <w:rPr>
          <w:rFonts w:ascii="Times New Roman" w:eastAsia="Calibri" w:hAnsi="Times New Roman"/>
          <w:bCs/>
          <w:sz w:val="24"/>
          <w:szCs w:val="24"/>
        </w:rPr>
        <w:t>Vertinant tėvų ir vaikų teisinius santykius, p</w:t>
      </w:r>
      <w:r w:rsidR="00B66FB9">
        <w:rPr>
          <w:rFonts w:ascii="Times New Roman" w:eastAsia="Calibri" w:hAnsi="Times New Roman"/>
          <w:bCs/>
          <w:sz w:val="24"/>
          <w:szCs w:val="24"/>
        </w:rPr>
        <w:t>ažymėtina</w:t>
      </w:r>
      <w:r w:rsidR="00B66FB9" w:rsidRPr="00145F87">
        <w:rPr>
          <w:rFonts w:ascii="Times New Roman" w:eastAsia="Calibri" w:hAnsi="Times New Roman"/>
          <w:bCs/>
          <w:sz w:val="24"/>
          <w:szCs w:val="24"/>
        </w:rPr>
        <w:t xml:space="preserve">, kad </w:t>
      </w:r>
      <w:r>
        <w:rPr>
          <w:rFonts w:ascii="Times New Roman" w:eastAsia="Calibri" w:hAnsi="Times New Roman"/>
          <w:bCs/>
          <w:sz w:val="24"/>
          <w:szCs w:val="24"/>
        </w:rPr>
        <w:t>šie</w:t>
      </w:r>
      <w:r w:rsidR="00B66FB9" w:rsidRPr="00145F87">
        <w:rPr>
          <w:rFonts w:ascii="Times New Roman" w:eastAsia="Calibri" w:hAnsi="Times New Roman"/>
          <w:bCs/>
          <w:sz w:val="24"/>
          <w:szCs w:val="24"/>
        </w:rPr>
        <w:t xml:space="preserve"> santykiai susiklosto nepriklausomai nuo to, ar vaiko tėvai yra sudarę santuoką ar ne. Konstitucinis Teismas 2011 m. rugsėjo 28 d. nutarime yra konstatavęs, kad Seimas, &lt;...&gt; nustatęs, kad šeima yra laikomi tik susituokę ar buvę susituokę vyras ir moteris bei jų vaikai (įvaikiai), ir taip susiaurinęs šeimos, kaip konstitucinio instituto, turinį, nesilaikė iš Konstitucijos, </w:t>
      </w:r>
      <w:proofErr w:type="spellStart"/>
      <w:r w:rsidR="00B66FB9" w:rsidRPr="00145F87">
        <w:rPr>
          <w:rFonts w:ascii="Times New Roman" w:eastAsia="Calibri" w:hAnsi="Times New Roman"/>
          <w:bCs/>
          <w:i/>
          <w:sz w:val="24"/>
          <w:szCs w:val="24"/>
        </w:rPr>
        <w:t>inter</w:t>
      </w:r>
      <w:proofErr w:type="spellEnd"/>
      <w:r w:rsidR="00B66FB9" w:rsidRPr="00145F87">
        <w:rPr>
          <w:rFonts w:ascii="Times New Roman" w:eastAsia="Calibri" w:hAnsi="Times New Roman"/>
          <w:bCs/>
          <w:i/>
          <w:sz w:val="24"/>
          <w:szCs w:val="24"/>
        </w:rPr>
        <w:t xml:space="preserve"> alia</w:t>
      </w:r>
      <w:r w:rsidR="00B66FB9" w:rsidRPr="00145F87">
        <w:rPr>
          <w:rFonts w:ascii="Times New Roman" w:eastAsia="Calibri" w:hAnsi="Times New Roman"/>
          <w:bCs/>
          <w:sz w:val="24"/>
          <w:szCs w:val="24"/>
        </w:rPr>
        <w:t xml:space="preserve"> jos 38 straipsnio 1, 2 dalių, kylančios šeimos, kaip konstitucinės vertybės, kuri gali būti sukurta ne tik santuokos pagrindu, sampratos. Be to, Konstitucijos 38  straipsnio 1 ir 2  dalių nuostatos išreiškia valstybės įsipareigojimą įstatymais ir kitais teisės aktais nustatyti tokį teisinį reguliavimą, kuris užtikrintų, kad šeima, taip pat motinystė, tėvystė ir vaikystė, kaip konstitucinės vertybės, būtų visokeriopai puoselėjamos ir saugomos (Konstitucinio Teismo 2000 m. birželio 13 d., 2004 m. kovo 5 d. nutarimai). </w:t>
      </w:r>
      <w:r w:rsidR="00B66FB9" w:rsidRPr="004E7413">
        <w:rPr>
          <w:rFonts w:ascii="Times New Roman" w:hAnsi="Times New Roman"/>
          <w:sz w:val="24"/>
          <w:szCs w:val="24"/>
        </w:rPr>
        <w:t xml:space="preserve">Pastebėtina, kad </w:t>
      </w:r>
      <w:r w:rsidR="00B66FB9" w:rsidRPr="004E7413">
        <w:rPr>
          <w:rFonts w:ascii="Times New Roman" w:hAnsi="Times New Roman"/>
          <w:sz w:val="24"/>
        </w:rPr>
        <w:t>tėvų lygybės principas yra įtvirtintas C</w:t>
      </w:r>
      <w:r w:rsidR="004C7CBB" w:rsidRPr="004E7413">
        <w:rPr>
          <w:rFonts w:ascii="Times New Roman" w:hAnsi="Times New Roman"/>
          <w:sz w:val="24"/>
        </w:rPr>
        <w:t>ivilinio kodekso</w:t>
      </w:r>
      <w:r w:rsidR="008A3E21">
        <w:rPr>
          <w:rFonts w:ascii="Times New Roman" w:hAnsi="Times New Roman"/>
          <w:sz w:val="24"/>
        </w:rPr>
        <w:t xml:space="preserve"> 3.156 straipsnyje, taip pat</w:t>
      </w:r>
      <w:r w:rsidR="00B66FB9" w:rsidRPr="004E7413">
        <w:rPr>
          <w:rFonts w:ascii="Times New Roman" w:hAnsi="Times New Roman"/>
          <w:sz w:val="24"/>
        </w:rPr>
        <w:t xml:space="preserve"> šio straipsnio 2 dalyje nu</w:t>
      </w:r>
      <w:r w:rsidR="004C7CBB" w:rsidRPr="004E7413">
        <w:rPr>
          <w:rFonts w:ascii="Times New Roman" w:hAnsi="Times New Roman"/>
          <w:sz w:val="24"/>
        </w:rPr>
        <w:t>sta</w:t>
      </w:r>
      <w:r w:rsidR="00B66FB9" w:rsidRPr="004E7413">
        <w:rPr>
          <w:rFonts w:ascii="Times New Roman" w:hAnsi="Times New Roman"/>
          <w:sz w:val="24"/>
        </w:rPr>
        <w:t xml:space="preserve">tyta, kad tėvai turi </w:t>
      </w:r>
      <w:r w:rsidR="00B66FB9" w:rsidRPr="008A3E21">
        <w:rPr>
          <w:rFonts w:ascii="Times New Roman" w:hAnsi="Times New Roman"/>
          <w:iCs/>
          <w:sz w:val="24"/>
        </w:rPr>
        <w:t>lygias teises ir pareigas savo vaikams, nesvarbu, ar vaikas gimė susituokusiems, ar nesusituokusiems tėvams, jiems santuoką nutraukus, teismui pripažinus ją negaliojančia ar tėvams gyvenant skyrium</w:t>
      </w:r>
      <w:r w:rsidR="00B66FB9" w:rsidRPr="008A3E21">
        <w:rPr>
          <w:rFonts w:ascii="Times New Roman" w:hAnsi="Times New Roman"/>
          <w:sz w:val="24"/>
        </w:rPr>
        <w:t>,</w:t>
      </w:r>
      <w:r w:rsidR="00B66FB9" w:rsidRPr="004E7413">
        <w:rPr>
          <w:rFonts w:ascii="Times New Roman" w:hAnsi="Times New Roman"/>
          <w:sz w:val="24"/>
        </w:rPr>
        <w:t xml:space="preserve"> nepaisant to, kad vaiko gyvenamoji vieta nustatyta teismo sprendimu su vienu iš tėvų.</w:t>
      </w:r>
    </w:p>
    <w:p w:rsidR="00B66FB9" w:rsidRPr="005337D1" w:rsidRDefault="00B66FB9" w:rsidP="002701D8">
      <w:pPr>
        <w:spacing w:line="360" w:lineRule="auto"/>
        <w:ind w:firstLine="709"/>
        <w:jc w:val="both"/>
        <w:rPr>
          <w:rFonts w:ascii="Times New Roman" w:hAnsi="Times New Roman"/>
          <w:sz w:val="24"/>
        </w:rPr>
      </w:pPr>
      <w:r w:rsidRPr="004E7413">
        <w:rPr>
          <w:rFonts w:ascii="Times New Roman" w:hAnsi="Times New Roman"/>
          <w:sz w:val="24"/>
        </w:rPr>
        <w:t>Vaiko šeima visų pirma yra jo tėvai, nepriklausomai nuo jų tarpusavio santykio kvalifikavimo (sutuoktiniai, buvę sutuoktiniai, partneriai, atskirai gyvenantys asmenys ir pan.). Tėvai turi pirmumo teisę prieš kitus asmenis atlikti savo kaip tėvų pareigas – dorai auklėti ir prižiūrėti savo vaikus, rūpintis jų sveikata, išlaikyti juos, atsižvelgdami į jų fizinę ir protinę būklę sudaryti palankias sąlygas visapusiškai ir harmoningai vystytis, kad vaikas būtų parengtas savarankiškam gyvenimui visuomenėje (</w:t>
      </w:r>
      <w:hyperlink r:id="rId8" w:tgtFrame="_blank" w:tooltip="Lietuvos Respublikos civilinis kodeksas. Trečioji knyga. Šeimos teisė" w:history="1">
        <w:r w:rsidRPr="004E7413">
          <w:rPr>
            <w:rFonts w:ascii="Times New Roman" w:hAnsi="Times New Roman"/>
            <w:iCs/>
            <w:sz w:val="24"/>
          </w:rPr>
          <w:t>C</w:t>
        </w:r>
        <w:r w:rsidR="006B1747">
          <w:rPr>
            <w:rFonts w:ascii="Times New Roman" w:hAnsi="Times New Roman"/>
            <w:iCs/>
            <w:sz w:val="24"/>
          </w:rPr>
          <w:t xml:space="preserve">ivilinio </w:t>
        </w:r>
      </w:hyperlink>
      <w:r w:rsidR="006B1747">
        <w:rPr>
          <w:rFonts w:ascii="Times New Roman" w:hAnsi="Times New Roman"/>
          <w:iCs/>
          <w:sz w:val="24"/>
        </w:rPr>
        <w:t>kodekso</w:t>
      </w:r>
      <w:r w:rsidR="006B1747">
        <w:rPr>
          <w:rFonts w:ascii="Times New Roman" w:hAnsi="Times New Roman"/>
          <w:sz w:val="24"/>
        </w:rPr>
        <w:t xml:space="preserve"> </w:t>
      </w:r>
      <w:hyperlink r:id="rId9" w:tgtFrame="_blank" w:tooltip="Tėvų valdžios turinys" w:history="1">
        <w:r w:rsidRPr="004E7413">
          <w:rPr>
            <w:rFonts w:ascii="Times New Roman" w:hAnsi="Times New Roman"/>
            <w:iCs/>
            <w:sz w:val="24"/>
          </w:rPr>
          <w:t>3.155</w:t>
        </w:r>
      </w:hyperlink>
      <w:r w:rsidRPr="004E7413">
        <w:rPr>
          <w:rFonts w:ascii="Times New Roman" w:hAnsi="Times New Roman"/>
          <w:sz w:val="24"/>
        </w:rPr>
        <w:t xml:space="preserve"> straipsnio</w:t>
      </w:r>
      <w:r w:rsidR="006B1747">
        <w:rPr>
          <w:rFonts w:ascii="Times New Roman" w:hAnsi="Times New Roman"/>
          <w:sz w:val="24"/>
        </w:rPr>
        <w:t xml:space="preserve"> 2 </w:t>
      </w:r>
      <w:r w:rsidRPr="004E7413">
        <w:rPr>
          <w:rFonts w:ascii="Times New Roman" w:hAnsi="Times New Roman"/>
          <w:sz w:val="24"/>
        </w:rPr>
        <w:t>dalis,</w:t>
      </w:r>
      <w:r w:rsidR="006B1747">
        <w:rPr>
          <w:rFonts w:ascii="Times New Roman" w:hAnsi="Times New Roman"/>
          <w:sz w:val="24"/>
        </w:rPr>
        <w:t xml:space="preserve"> </w:t>
      </w:r>
      <w:hyperlink r:id="rId10" w:tgtFrame="_blank" w:tooltip="Tėvų asmeninių teisių ir pareigų turinys" w:history="1">
        <w:r w:rsidRPr="004E7413">
          <w:rPr>
            <w:rFonts w:ascii="Times New Roman" w:hAnsi="Times New Roman"/>
            <w:iCs/>
            <w:sz w:val="24"/>
          </w:rPr>
          <w:t>3.165</w:t>
        </w:r>
      </w:hyperlink>
      <w:r w:rsidR="006B1747">
        <w:rPr>
          <w:rFonts w:ascii="Times New Roman" w:hAnsi="Times New Roman"/>
          <w:iCs/>
          <w:sz w:val="24"/>
        </w:rPr>
        <w:t xml:space="preserve"> </w:t>
      </w:r>
      <w:r w:rsidRPr="004E7413">
        <w:rPr>
          <w:rFonts w:ascii="Times New Roman" w:hAnsi="Times New Roman"/>
          <w:sz w:val="24"/>
        </w:rPr>
        <w:t>straipsnio</w:t>
      </w:r>
      <w:r w:rsidR="006B1747">
        <w:rPr>
          <w:rFonts w:ascii="Times New Roman" w:hAnsi="Times New Roman"/>
          <w:sz w:val="24"/>
        </w:rPr>
        <w:t xml:space="preserve"> </w:t>
      </w:r>
      <w:r w:rsidRPr="004E7413">
        <w:rPr>
          <w:rFonts w:ascii="Times New Roman" w:hAnsi="Times New Roman"/>
          <w:sz w:val="24"/>
        </w:rPr>
        <w:t>1</w:t>
      </w:r>
      <w:r w:rsidR="006B1747">
        <w:rPr>
          <w:rFonts w:ascii="Times New Roman" w:hAnsi="Times New Roman"/>
          <w:sz w:val="24"/>
        </w:rPr>
        <w:t xml:space="preserve"> </w:t>
      </w:r>
      <w:r w:rsidRPr="004E7413">
        <w:rPr>
          <w:rFonts w:ascii="Times New Roman" w:hAnsi="Times New Roman"/>
          <w:sz w:val="24"/>
        </w:rPr>
        <w:t>dalis). Visus klausimus, susijusius su vaikų auklėjimu, sprendžia abu tėvai tarpusavio susitarimu</w:t>
      </w:r>
      <w:r w:rsidR="006B1747">
        <w:rPr>
          <w:rFonts w:ascii="Times New Roman" w:hAnsi="Times New Roman"/>
          <w:sz w:val="24"/>
        </w:rPr>
        <w:t xml:space="preserve"> </w:t>
      </w:r>
      <w:r w:rsidRPr="004E7413">
        <w:rPr>
          <w:rFonts w:ascii="Times New Roman" w:hAnsi="Times New Roman"/>
          <w:sz w:val="24"/>
        </w:rPr>
        <w:t>(</w:t>
      </w:r>
      <w:hyperlink r:id="rId11" w:tgtFrame="_blank" w:tooltip="Lietuvos Respublikos civilinis kodeksas. Trečioji knyga. Šeimos teisė" w:history="1">
        <w:r w:rsidRPr="004E7413">
          <w:rPr>
            <w:rFonts w:ascii="Times New Roman" w:hAnsi="Times New Roman"/>
            <w:iCs/>
            <w:sz w:val="24"/>
          </w:rPr>
          <w:t>C</w:t>
        </w:r>
        <w:r w:rsidR="006B1747">
          <w:rPr>
            <w:rFonts w:ascii="Times New Roman" w:hAnsi="Times New Roman"/>
            <w:iCs/>
            <w:sz w:val="24"/>
          </w:rPr>
          <w:t xml:space="preserve">ivilinio </w:t>
        </w:r>
      </w:hyperlink>
      <w:r w:rsidR="006B1747">
        <w:rPr>
          <w:rFonts w:ascii="Times New Roman" w:hAnsi="Times New Roman"/>
          <w:iCs/>
          <w:sz w:val="24"/>
        </w:rPr>
        <w:t xml:space="preserve">kodekso </w:t>
      </w:r>
      <w:hyperlink r:id="rId12" w:tgtFrame="_blank" w:tooltip="Tėvų asmeninių teisių ir pareigų turinys" w:history="1">
        <w:r w:rsidRPr="004E7413">
          <w:rPr>
            <w:rFonts w:ascii="Times New Roman" w:hAnsi="Times New Roman"/>
            <w:iCs/>
            <w:sz w:val="24"/>
          </w:rPr>
          <w:t>3.165</w:t>
        </w:r>
      </w:hyperlink>
      <w:r w:rsidR="006B1747">
        <w:rPr>
          <w:rFonts w:ascii="Times New Roman" w:hAnsi="Times New Roman"/>
          <w:iCs/>
          <w:sz w:val="24"/>
        </w:rPr>
        <w:t xml:space="preserve"> </w:t>
      </w:r>
      <w:r w:rsidRPr="004E7413">
        <w:rPr>
          <w:rFonts w:ascii="Times New Roman" w:hAnsi="Times New Roman"/>
          <w:sz w:val="24"/>
        </w:rPr>
        <w:t>straipsnio</w:t>
      </w:r>
      <w:r w:rsidR="006B1747">
        <w:rPr>
          <w:rFonts w:ascii="Times New Roman" w:hAnsi="Times New Roman"/>
          <w:sz w:val="24"/>
        </w:rPr>
        <w:t xml:space="preserve"> 3 </w:t>
      </w:r>
      <w:r w:rsidRPr="004E7413">
        <w:rPr>
          <w:rFonts w:ascii="Times New Roman" w:hAnsi="Times New Roman"/>
          <w:sz w:val="24"/>
        </w:rPr>
        <w:t>dalis), nes vaiko saugumui ir ugdymui užtikrinti reikalingas tėvų bendradarbiavimas tarpusavyje ir su vaiku. Jeigu tėvai nesusitaria dėl klausimų, susijusių su vaiko auklėjimu, ginčijamą klausimą sprendžia teismas (</w:t>
      </w:r>
      <w:hyperlink r:id="rId13" w:tgtFrame="_blank" w:tooltip="Lietuvos Respublikos civilinis kodeksas. Trečioji knyga. Šeimos teisė" w:history="1">
        <w:r w:rsidRPr="004E7413">
          <w:rPr>
            <w:rFonts w:ascii="Times New Roman" w:hAnsi="Times New Roman"/>
            <w:iCs/>
            <w:sz w:val="24"/>
          </w:rPr>
          <w:t>C</w:t>
        </w:r>
        <w:r w:rsidR="006B1747">
          <w:rPr>
            <w:rFonts w:ascii="Times New Roman" w:hAnsi="Times New Roman"/>
            <w:iCs/>
            <w:sz w:val="24"/>
          </w:rPr>
          <w:t xml:space="preserve">ivilinio </w:t>
        </w:r>
      </w:hyperlink>
      <w:r w:rsidR="006B1747">
        <w:rPr>
          <w:rFonts w:ascii="Times New Roman" w:hAnsi="Times New Roman"/>
          <w:iCs/>
          <w:sz w:val="24"/>
        </w:rPr>
        <w:t xml:space="preserve">kodekso </w:t>
      </w:r>
      <w:hyperlink r:id="rId14" w:tgtFrame="_blank" w:tooltip="Tėvų asmeninių teisių ir pareigų turinys" w:history="1">
        <w:r w:rsidRPr="004E7413">
          <w:rPr>
            <w:rFonts w:ascii="Times New Roman" w:hAnsi="Times New Roman"/>
            <w:iCs/>
            <w:sz w:val="24"/>
          </w:rPr>
          <w:t>3.165</w:t>
        </w:r>
      </w:hyperlink>
      <w:r w:rsidR="006B1747">
        <w:rPr>
          <w:rFonts w:ascii="Times New Roman" w:hAnsi="Times New Roman"/>
          <w:iCs/>
          <w:sz w:val="24"/>
        </w:rPr>
        <w:t xml:space="preserve"> </w:t>
      </w:r>
      <w:r w:rsidRPr="004E7413">
        <w:rPr>
          <w:rFonts w:ascii="Times New Roman" w:hAnsi="Times New Roman"/>
          <w:sz w:val="24"/>
        </w:rPr>
        <w:t>straipsnio</w:t>
      </w:r>
      <w:r w:rsidR="006B1747">
        <w:rPr>
          <w:rFonts w:ascii="Times New Roman" w:hAnsi="Times New Roman"/>
          <w:sz w:val="24"/>
        </w:rPr>
        <w:t xml:space="preserve"> </w:t>
      </w:r>
      <w:r w:rsidRPr="004E7413">
        <w:rPr>
          <w:rFonts w:ascii="Times New Roman" w:hAnsi="Times New Roman"/>
          <w:sz w:val="24"/>
        </w:rPr>
        <w:t>3</w:t>
      </w:r>
      <w:r w:rsidR="006B1747">
        <w:rPr>
          <w:rFonts w:ascii="Times New Roman" w:hAnsi="Times New Roman"/>
          <w:sz w:val="24"/>
        </w:rPr>
        <w:t xml:space="preserve"> </w:t>
      </w:r>
      <w:r w:rsidRPr="004E7413">
        <w:rPr>
          <w:rFonts w:ascii="Times New Roman" w:hAnsi="Times New Roman"/>
          <w:sz w:val="24"/>
        </w:rPr>
        <w:t xml:space="preserve">dalis). Kiekvienu atveju, kada nagrinėjamoje byloje egzistuoja su vaiko teisėmis ir teisėtais interesais susijęs elementas, t. y. šeimos teisinių santykių elementas, vaiko teisių ir teisėtų interesų apsaugai skirtinas ypatingas dėmesys, o teismas, nagrinėdamas tokią bylą, yra aktyvus, kiek reikia, kad būtų apsaugotos vaikų teisės ir interesai </w:t>
      </w:r>
      <w:r w:rsidRPr="005337D1">
        <w:rPr>
          <w:rFonts w:ascii="Times New Roman" w:hAnsi="Times New Roman"/>
          <w:sz w:val="24"/>
        </w:rPr>
        <w:t>(Lietuvos Aukščiausiojo Teismo 2007 m. kovo 19 d.</w:t>
      </w:r>
      <w:r w:rsidR="005337D1" w:rsidRPr="005337D1">
        <w:rPr>
          <w:rFonts w:ascii="Times New Roman" w:hAnsi="Times New Roman"/>
          <w:sz w:val="24"/>
        </w:rPr>
        <w:t xml:space="preserve"> nutartis civilinėje byloje Nr. </w:t>
      </w:r>
      <w:hyperlink r:id="rId15" w:tgtFrame="_blank" w:tooltip="3K-3-98/2007 Dėl atsisakymo priimti palikimą pripažinimo negaliojančiu ir leidimo nukreipti skolos išieškojimą į atsakovui testamentu paliktą turtą." w:history="1">
        <w:r w:rsidRPr="005337D1">
          <w:rPr>
            <w:rFonts w:ascii="Times New Roman" w:hAnsi="Times New Roman"/>
            <w:iCs/>
            <w:sz w:val="24"/>
          </w:rPr>
          <w:t>3K-3-98/2007</w:t>
        </w:r>
      </w:hyperlink>
      <w:r w:rsidRPr="005337D1">
        <w:rPr>
          <w:rFonts w:ascii="Times New Roman" w:hAnsi="Times New Roman"/>
          <w:sz w:val="24"/>
        </w:rPr>
        <w:t>).</w:t>
      </w:r>
    </w:p>
    <w:p w:rsidR="00B66FB9" w:rsidRPr="005337D1" w:rsidRDefault="001C3F6A" w:rsidP="002701D8">
      <w:pPr>
        <w:spacing w:line="360" w:lineRule="auto"/>
        <w:ind w:firstLine="709"/>
        <w:jc w:val="both"/>
        <w:rPr>
          <w:rFonts w:ascii="Times New Roman" w:hAnsi="Times New Roman"/>
          <w:sz w:val="24"/>
        </w:rPr>
      </w:pPr>
      <w:hyperlink r:id="rId16" w:history="1">
        <w:r w:rsidR="00B66FB9" w:rsidRPr="004E7413">
          <w:rPr>
            <w:rFonts w:ascii="Times New Roman" w:hAnsi="Times New Roman"/>
            <w:sz w:val="24"/>
          </w:rPr>
          <w:t>C</w:t>
        </w:r>
        <w:r w:rsidR="005337D1">
          <w:rPr>
            <w:rFonts w:ascii="Times New Roman" w:hAnsi="Times New Roman"/>
            <w:sz w:val="24"/>
          </w:rPr>
          <w:t>ivilinio</w:t>
        </w:r>
      </w:hyperlink>
      <w:r w:rsidR="005337D1">
        <w:rPr>
          <w:rFonts w:ascii="Times New Roman" w:hAnsi="Times New Roman"/>
          <w:sz w:val="24"/>
        </w:rPr>
        <w:t xml:space="preserve"> kodekso </w:t>
      </w:r>
      <w:r w:rsidR="00B66FB9" w:rsidRPr="004E7413">
        <w:rPr>
          <w:rFonts w:ascii="Times New Roman" w:hAnsi="Times New Roman"/>
          <w:sz w:val="24"/>
        </w:rPr>
        <w:t>3.192 straipsnyje imperatyviai nurodyta, kad tėvai privalo materialiai išlaikyti savo nepilnamečius vaikus. Išlaikymo tvarka ir forma nustatoma bendru tėvų susitarimu. Nesant sutarimo ir sprendžiant dėl priteistino išlaikymo dydžio, vadovaujamasi</w:t>
      </w:r>
      <w:r w:rsidR="005337D1">
        <w:rPr>
          <w:rFonts w:ascii="Times New Roman" w:hAnsi="Times New Roman"/>
          <w:sz w:val="24"/>
        </w:rPr>
        <w:t xml:space="preserve"> </w:t>
      </w:r>
      <w:hyperlink r:id="rId17" w:history="1">
        <w:r w:rsidR="00B66FB9" w:rsidRPr="004E7413">
          <w:rPr>
            <w:rFonts w:ascii="Times New Roman" w:hAnsi="Times New Roman"/>
            <w:sz w:val="24"/>
          </w:rPr>
          <w:t>C</w:t>
        </w:r>
        <w:r w:rsidR="005337D1">
          <w:rPr>
            <w:rFonts w:ascii="Times New Roman" w:hAnsi="Times New Roman"/>
            <w:sz w:val="24"/>
          </w:rPr>
          <w:t>ivilinio kodekso</w:t>
        </w:r>
        <w:r w:rsidR="00B66FB9" w:rsidRPr="004E7413">
          <w:rPr>
            <w:rFonts w:ascii="Times New Roman" w:hAnsi="Times New Roman"/>
            <w:sz w:val="24"/>
          </w:rPr>
          <w:t xml:space="preserve"> 3.192 straipsnio</w:t>
        </w:r>
      </w:hyperlink>
      <w:r w:rsidR="005337D1">
        <w:rPr>
          <w:rFonts w:ascii="Times New Roman" w:hAnsi="Times New Roman"/>
          <w:sz w:val="24"/>
        </w:rPr>
        <w:t xml:space="preserve"> </w:t>
      </w:r>
      <w:r w:rsidR="00B66FB9" w:rsidRPr="004E7413">
        <w:rPr>
          <w:rFonts w:ascii="Times New Roman" w:hAnsi="Times New Roman"/>
          <w:sz w:val="24"/>
        </w:rPr>
        <w:t>2 dalyje įtvirtintais kriterijais: išlaikymo dydis turi būti proporcingas vaiko poreikiams ir tėvų turtinei padėčiai bei užtikrinti būtinas vaikui vystytis sąlygas.</w:t>
      </w:r>
      <w:r w:rsidR="005337D1">
        <w:rPr>
          <w:rFonts w:ascii="Times New Roman" w:hAnsi="Times New Roman"/>
          <w:sz w:val="24"/>
        </w:rPr>
        <w:t xml:space="preserve"> </w:t>
      </w:r>
      <w:r w:rsidR="00B66FB9" w:rsidRPr="004E7413">
        <w:rPr>
          <w:rFonts w:ascii="Times New Roman" w:hAnsi="Times New Roman"/>
          <w:sz w:val="24"/>
        </w:rPr>
        <w:t>Įstatymai nenustato jokio išlaikymo dydžio,</w:t>
      </w:r>
      <w:r w:rsidR="005337D1">
        <w:rPr>
          <w:rFonts w:ascii="Times New Roman" w:hAnsi="Times New Roman"/>
          <w:sz w:val="24"/>
        </w:rPr>
        <w:t xml:space="preserve"> kurį </w:t>
      </w:r>
      <w:r w:rsidR="00B66FB9" w:rsidRPr="004E7413">
        <w:rPr>
          <w:rFonts w:ascii="Times New Roman" w:hAnsi="Times New Roman"/>
          <w:sz w:val="24"/>
        </w:rPr>
        <w:t xml:space="preserve">vaikui turi teikti tėvai, o teismų praktika gali suvienodinti tik parenkamus išlaikymo dydžiui ir formai nustatyti svarbius kriterijus bei proporcingumo principo tarp vaiko poreikių ir tėvų turtinės padėties bei galimybių taikymą </w:t>
      </w:r>
      <w:r w:rsidR="00B66FB9" w:rsidRPr="005337D1">
        <w:rPr>
          <w:rFonts w:ascii="Times New Roman" w:hAnsi="Times New Roman"/>
          <w:sz w:val="24"/>
        </w:rPr>
        <w:t>(Lietuvos Aukščiausiojo Teismo 2016 m. vasario 3 d. nutartis civilinėje byloje</w:t>
      </w:r>
      <w:r w:rsidR="005337D1" w:rsidRPr="005337D1">
        <w:rPr>
          <w:rFonts w:ascii="Times New Roman" w:hAnsi="Times New Roman"/>
          <w:sz w:val="24"/>
        </w:rPr>
        <w:t xml:space="preserve"> </w:t>
      </w:r>
      <w:hyperlink r:id="rId18" w:history="1">
        <w:r w:rsidR="00B66FB9" w:rsidRPr="005337D1">
          <w:rPr>
            <w:rFonts w:ascii="Times New Roman" w:hAnsi="Times New Roman"/>
            <w:sz w:val="24"/>
          </w:rPr>
          <w:t>Nr. 3K-3-16-706/2016</w:t>
        </w:r>
      </w:hyperlink>
      <w:r w:rsidR="00B66FB9" w:rsidRPr="005337D1">
        <w:rPr>
          <w:rFonts w:ascii="Times New Roman" w:hAnsi="Times New Roman"/>
          <w:sz w:val="24"/>
        </w:rPr>
        <w:t xml:space="preserve">). </w:t>
      </w:r>
    </w:p>
    <w:p w:rsidR="00B66FB9" w:rsidRPr="00145F87" w:rsidRDefault="00B66FB9" w:rsidP="002701D8">
      <w:pPr>
        <w:spacing w:line="360" w:lineRule="auto"/>
        <w:ind w:firstLine="709"/>
        <w:jc w:val="both"/>
        <w:rPr>
          <w:rFonts w:ascii="Times New Roman" w:eastAsia="Calibri" w:hAnsi="Times New Roman"/>
          <w:bCs/>
          <w:sz w:val="24"/>
          <w:szCs w:val="24"/>
        </w:rPr>
      </w:pPr>
      <w:r w:rsidRPr="004E7413">
        <w:rPr>
          <w:rFonts w:ascii="Times New Roman" w:hAnsi="Times New Roman"/>
          <w:sz w:val="24"/>
        </w:rPr>
        <w:t xml:space="preserve">Pažymėtina, kad visos aukščiau detalizuotos nuostatos yra taikomos bet kuriam vaikui, neatsižvelgiant į tai, ar jis yra gimęs susituokusiems asmenims ar ne, todėl pareiškėjos teiginiai dėl ne santuokoje gimusių vaikų diskriminacijos, </w:t>
      </w:r>
      <w:proofErr w:type="spellStart"/>
      <w:r w:rsidRPr="004E7413">
        <w:rPr>
          <w:rFonts w:ascii="Times New Roman" w:hAnsi="Times New Roman"/>
          <w:sz w:val="24"/>
        </w:rPr>
        <w:t>nelygiateisiškumo</w:t>
      </w:r>
      <w:proofErr w:type="spellEnd"/>
      <w:r w:rsidRPr="004E7413">
        <w:rPr>
          <w:rFonts w:ascii="Times New Roman" w:hAnsi="Times New Roman"/>
          <w:sz w:val="24"/>
        </w:rPr>
        <w:t xml:space="preserve"> teisine prasme, nėra objektyvūs ir (ar) pagrįsti konkrečiais faktais, o peticijoje pareiškėjos pateikti siūlymai keisti teisinį reguliavimą, siūlomu aspektu, neturėtų teisinių padarinių gerinant vaikų situaciją.</w:t>
      </w:r>
      <w:r w:rsidRPr="004E7413">
        <w:rPr>
          <w:rFonts w:ascii="Times New Roman" w:hAnsi="Times New Roman"/>
          <w:color w:val="1F4E79" w:themeColor="accent1" w:themeShade="80"/>
          <w:sz w:val="24"/>
        </w:rPr>
        <w:t xml:space="preserve"> </w:t>
      </w:r>
      <w:r w:rsidRPr="00145F87">
        <w:rPr>
          <w:rFonts w:ascii="Times New Roman" w:eastAsia="Calibri" w:hAnsi="Times New Roman"/>
          <w:bCs/>
          <w:sz w:val="24"/>
          <w:szCs w:val="24"/>
        </w:rPr>
        <w:t xml:space="preserve">Taigi, vaikų teisių apsauga yra užtikrinama visais atvejais, o jo tėvų tarpusavio santykių forma įtakos suformuotam vaiko teisių apsaugos standartui neturi. </w:t>
      </w:r>
    </w:p>
    <w:p w:rsidR="00B66FB9" w:rsidRPr="004E7413" w:rsidRDefault="004E7413" w:rsidP="002701D8">
      <w:pPr>
        <w:spacing w:line="360" w:lineRule="auto"/>
        <w:ind w:firstLine="851"/>
        <w:jc w:val="both"/>
        <w:rPr>
          <w:rFonts w:ascii="Times New Roman" w:eastAsia="Calibri" w:hAnsi="Times New Roman"/>
          <w:bCs/>
          <w:i/>
          <w:sz w:val="24"/>
          <w:szCs w:val="24"/>
        </w:rPr>
      </w:pPr>
      <w:r w:rsidRPr="004E7413">
        <w:rPr>
          <w:rFonts w:ascii="Times New Roman" w:eastAsia="Calibri" w:hAnsi="Times New Roman"/>
          <w:bCs/>
          <w:i/>
          <w:sz w:val="24"/>
          <w:szCs w:val="24"/>
        </w:rPr>
        <w:t>Dėl ieškinio senaties termino panaikinimo šeimos bylose</w:t>
      </w:r>
    </w:p>
    <w:p w:rsidR="00145F87" w:rsidRPr="00145F87" w:rsidRDefault="00145F87" w:rsidP="002701D8">
      <w:pPr>
        <w:spacing w:line="360" w:lineRule="auto"/>
        <w:ind w:firstLine="851"/>
        <w:jc w:val="both"/>
        <w:rPr>
          <w:rFonts w:ascii="Times New Roman" w:eastAsia="Calibri" w:hAnsi="Times New Roman"/>
          <w:sz w:val="24"/>
          <w:szCs w:val="24"/>
        </w:rPr>
      </w:pPr>
      <w:r w:rsidRPr="00145F87">
        <w:rPr>
          <w:rFonts w:ascii="Times New Roman" w:eastAsia="Calibri" w:hAnsi="Times New Roman"/>
          <w:sz w:val="24"/>
          <w:szCs w:val="24"/>
        </w:rPr>
        <w:t>Įvertin</w:t>
      </w:r>
      <w:r w:rsidR="00184EEF">
        <w:rPr>
          <w:rFonts w:ascii="Times New Roman" w:eastAsia="Calibri" w:hAnsi="Times New Roman"/>
          <w:sz w:val="24"/>
          <w:szCs w:val="24"/>
        </w:rPr>
        <w:t>us</w:t>
      </w:r>
      <w:r w:rsidRPr="00145F87">
        <w:rPr>
          <w:rFonts w:ascii="Times New Roman" w:eastAsia="Calibri" w:hAnsi="Times New Roman"/>
          <w:sz w:val="24"/>
          <w:szCs w:val="24"/>
        </w:rPr>
        <w:t xml:space="preserve"> peticijoje teikiamus siūlymus dėl senaties termino netaikymo šeimos bylose, man</w:t>
      </w:r>
      <w:r w:rsidR="00E864E1">
        <w:rPr>
          <w:rFonts w:ascii="Times New Roman" w:eastAsia="Calibri" w:hAnsi="Times New Roman"/>
          <w:sz w:val="24"/>
          <w:szCs w:val="24"/>
        </w:rPr>
        <w:t>ytina</w:t>
      </w:r>
      <w:r w:rsidRPr="00145F87">
        <w:rPr>
          <w:rFonts w:ascii="Times New Roman" w:eastAsia="Calibri" w:hAnsi="Times New Roman"/>
          <w:sz w:val="24"/>
          <w:szCs w:val="24"/>
        </w:rPr>
        <w:t>, kad peticijoje nurodomos problemos ir galimi jų sprendimo būdai nėra susiję su ieškinio senatimi ir jos taikymo taisyklėmis. C</w:t>
      </w:r>
      <w:r w:rsidR="001D0771">
        <w:rPr>
          <w:rFonts w:ascii="Times New Roman" w:eastAsia="Calibri" w:hAnsi="Times New Roman"/>
          <w:sz w:val="24"/>
          <w:szCs w:val="24"/>
        </w:rPr>
        <w:t>ivilinio kodekso</w:t>
      </w:r>
      <w:r w:rsidRPr="00145F87">
        <w:rPr>
          <w:rFonts w:ascii="Times New Roman" w:eastAsia="Calibri" w:hAnsi="Times New Roman"/>
          <w:sz w:val="24"/>
          <w:szCs w:val="24"/>
        </w:rPr>
        <w:t xml:space="preserve"> 1.124 str</w:t>
      </w:r>
      <w:r w:rsidR="00306897">
        <w:rPr>
          <w:rFonts w:ascii="Times New Roman" w:eastAsia="Calibri" w:hAnsi="Times New Roman"/>
          <w:sz w:val="24"/>
          <w:szCs w:val="24"/>
        </w:rPr>
        <w:t>aipsnyje</w:t>
      </w:r>
      <w:r w:rsidRPr="00145F87">
        <w:rPr>
          <w:rFonts w:ascii="Times New Roman" w:eastAsia="Calibri" w:hAnsi="Times New Roman"/>
          <w:sz w:val="24"/>
          <w:szCs w:val="24"/>
        </w:rPr>
        <w:t xml:space="preserve"> ieškinio senatis apibrėžiama kaip įstatymų nustatytas laiko tarpas (terminas), per kurį asmuo gali apginti savo pažeistas teises pareikšdamas ieškinį. Pagal C</w:t>
      </w:r>
      <w:r w:rsidR="001D0771">
        <w:rPr>
          <w:rFonts w:ascii="Times New Roman" w:eastAsia="Calibri" w:hAnsi="Times New Roman"/>
          <w:sz w:val="24"/>
          <w:szCs w:val="24"/>
        </w:rPr>
        <w:t>ivilinio kodekso 1.125 str</w:t>
      </w:r>
      <w:r w:rsidR="00306897">
        <w:rPr>
          <w:rFonts w:ascii="Times New Roman" w:eastAsia="Calibri" w:hAnsi="Times New Roman"/>
          <w:sz w:val="24"/>
          <w:szCs w:val="24"/>
        </w:rPr>
        <w:t xml:space="preserve">aipsnio </w:t>
      </w:r>
      <w:r w:rsidR="001D0771">
        <w:rPr>
          <w:rFonts w:ascii="Times New Roman" w:eastAsia="Calibri" w:hAnsi="Times New Roman"/>
          <w:sz w:val="24"/>
          <w:szCs w:val="24"/>
        </w:rPr>
        <w:t>1 d</w:t>
      </w:r>
      <w:r w:rsidR="00306897">
        <w:rPr>
          <w:rFonts w:ascii="Times New Roman" w:eastAsia="Calibri" w:hAnsi="Times New Roman"/>
          <w:sz w:val="24"/>
          <w:szCs w:val="24"/>
        </w:rPr>
        <w:t>alį,</w:t>
      </w:r>
      <w:r w:rsidR="001D0771">
        <w:rPr>
          <w:rFonts w:ascii="Times New Roman" w:eastAsia="Calibri" w:hAnsi="Times New Roman"/>
          <w:sz w:val="24"/>
          <w:szCs w:val="24"/>
        </w:rPr>
        <w:t xml:space="preserve"> </w:t>
      </w:r>
      <w:r w:rsidRPr="00145F87">
        <w:rPr>
          <w:rFonts w:ascii="Times New Roman" w:eastAsia="Calibri" w:hAnsi="Times New Roman"/>
          <w:sz w:val="24"/>
          <w:szCs w:val="24"/>
        </w:rPr>
        <w:t>bendrasis, t. y. ir daugumai šeimos ginčų taikytinas ieškinio senaties terminas</w:t>
      </w:r>
      <w:r w:rsidR="000D7CE1">
        <w:rPr>
          <w:rFonts w:ascii="Times New Roman" w:eastAsia="Calibri" w:hAnsi="Times New Roman"/>
          <w:sz w:val="24"/>
          <w:szCs w:val="24"/>
        </w:rPr>
        <w:t>,</w:t>
      </w:r>
      <w:r w:rsidRPr="00145F87">
        <w:rPr>
          <w:rFonts w:ascii="Times New Roman" w:eastAsia="Calibri" w:hAnsi="Times New Roman"/>
          <w:sz w:val="24"/>
          <w:szCs w:val="24"/>
        </w:rPr>
        <w:t xml:space="preserve"> yra </w:t>
      </w:r>
      <w:r w:rsidR="000D7CE1">
        <w:rPr>
          <w:rFonts w:ascii="Times New Roman" w:eastAsia="Calibri" w:hAnsi="Times New Roman"/>
          <w:sz w:val="24"/>
          <w:szCs w:val="24"/>
        </w:rPr>
        <w:t>dešimt</w:t>
      </w:r>
      <w:r w:rsidRPr="00145F87">
        <w:rPr>
          <w:rFonts w:ascii="Times New Roman" w:eastAsia="Calibri" w:hAnsi="Times New Roman"/>
          <w:sz w:val="24"/>
          <w:szCs w:val="24"/>
        </w:rPr>
        <w:t xml:space="preserve"> metų. Ieškinio senaties termino pabaiga iki ieškinio pareiškimo yra pagrindas ieškinį atmesti. Ieškinio senatį teismas taiko tik tuo atveju, kai ginčo šalis reikalauja (C</w:t>
      </w:r>
      <w:r w:rsidR="00306897">
        <w:rPr>
          <w:rFonts w:ascii="Times New Roman" w:eastAsia="Calibri" w:hAnsi="Times New Roman"/>
          <w:sz w:val="24"/>
          <w:szCs w:val="24"/>
        </w:rPr>
        <w:t>ivilinio kodekso</w:t>
      </w:r>
      <w:r w:rsidRPr="00145F87">
        <w:rPr>
          <w:rFonts w:ascii="Times New Roman" w:eastAsia="Calibri" w:hAnsi="Times New Roman"/>
          <w:sz w:val="24"/>
          <w:szCs w:val="24"/>
        </w:rPr>
        <w:t xml:space="preserve"> 1.126 str</w:t>
      </w:r>
      <w:r w:rsidR="00306897">
        <w:rPr>
          <w:rFonts w:ascii="Times New Roman" w:eastAsia="Calibri" w:hAnsi="Times New Roman"/>
          <w:sz w:val="24"/>
          <w:szCs w:val="24"/>
        </w:rPr>
        <w:t>aipsnio</w:t>
      </w:r>
      <w:r w:rsidRPr="00145F87">
        <w:rPr>
          <w:rFonts w:ascii="Times New Roman" w:eastAsia="Calibri" w:hAnsi="Times New Roman"/>
          <w:sz w:val="24"/>
          <w:szCs w:val="24"/>
        </w:rPr>
        <w:t xml:space="preserve"> 2 d</w:t>
      </w:r>
      <w:r w:rsidR="00306897">
        <w:rPr>
          <w:rFonts w:ascii="Times New Roman" w:eastAsia="Calibri" w:hAnsi="Times New Roman"/>
          <w:sz w:val="24"/>
          <w:szCs w:val="24"/>
        </w:rPr>
        <w:t>alis</w:t>
      </w:r>
      <w:r w:rsidRPr="00145F87">
        <w:rPr>
          <w:rFonts w:ascii="Times New Roman" w:eastAsia="Calibri" w:hAnsi="Times New Roman"/>
          <w:sz w:val="24"/>
          <w:szCs w:val="24"/>
        </w:rPr>
        <w:t>). Nors ieškinio senaties termino pasibaigimas nepanaikina asmens teisės kreiptis į teismą, prašant apginti pažeistą teisę, tačiau, ginčo šaliai pareikalavus taikyti ieškinio senatį, yra pagrindas atmesti ieškinį, jeigu teismas nepripažįsta, kad šis terminas praleistas dėl svarbios priežasties (C</w:t>
      </w:r>
      <w:r w:rsidR="00306897">
        <w:rPr>
          <w:rFonts w:ascii="Times New Roman" w:eastAsia="Calibri" w:hAnsi="Times New Roman"/>
          <w:sz w:val="24"/>
          <w:szCs w:val="24"/>
        </w:rPr>
        <w:t>ivilinio kodekso</w:t>
      </w:r>
      <w:r w:rsidRPr="00145F87">
        <w:rPr>
          <w:rFonts w:ascii="Times New Roman" w:eastAsia="Calibri" w:hAnsi="Times New Roman"/>
          <w:sz w:val="24"/>
          <w:szCs w:val="24"/>
        </w:rPr>
        <w:t xml:space="preserve"> 1.126 str</w:t>
      </w:r>
      <w:r w:rsidR="00306897">
        <w:rPr>
          <w:rFonts w:ascii="Times New Roman" w:eastAsia="Calibri" w:hAnsi="Times New Roman"/>
          <w:sz w:val="24"/>
          <w:szCs w:val="24"/>
        </w:rPr>
        <w:t>aipsnio</w:t>
      </w:r>
      <w:r w:rsidRPr="00145F87">
        <w:rPr>
          <w:rFonts w:ascii="Times New Roman" w:eastAsia="Calibri" w:hAnsi="Times New Roman"/>
          <w:sz w:val="24"/>
          <w:szCs w:val="24"/>
        </w:rPr>
        <w:t xml:space="preserve"> 2 d</w:t>
      </w:r>
      <w:r w:rsidR="00306897">
        <w:rPr>
          <w:rFonts w:ascii="Times New Roman" w:eastAsia="Calibri" w:hAnsi="Times New Roman"/>
          <w:sz w:val="24"/>
          <w:szCs w:val="24"/>
        </w:rPr>
        <w:t>alis</w:t>
      </w:r>
      <w:r w:rsidRPr="00145F87">
        <w:rPr>
          <w:rFonts w:ascii="Times New Roman" w:eastAsia="Calibri" w:hAnsi="Times New Roman"/>
          <w:sz w:val="24"/>
          <w:szCs w:val="24"/>
        </w:rPr>
        <w:t>, 1.131 str</w:t>
      </w:r>
      <w:r w:rsidR="00306897">
        <w:rPr>
          <w:rFonts w:ascii="Times New Roman" w:eastAsia="Calibri" w:hAnsi="Times New Roman"/>
          <w:sz w:val="24"/>
          <w:szCs w:val="24"/>
        </w:rPr>
        <w:t>aipsnio</w:t>
      </w:r>
      <w:r w:rsidRPr="00145F87">
        <w:rPr>
          <w:rFonts w:ascii="Times New Roman" w:eastAsia="Calibri" w:hAnsi="Times New Roman"/>
          <w:sz w:val="24"/>
          <w:szCs w:val="24"/>
        </w:rPr>
        <w:t xml:space="preserve"> 1, 2 d</w:t>
      </w:r>
      <w:r w:rsidR="00306897">
        <w:rPr>
          <w:rFonts w:ascii="Times New Roman" w:eastAsia="Calibri" w:hAnsi="Times New Roman"/>
          <w:sz w:val="24"/>
          <w:szCs w:val="24"/>
        </w:rPr>
        <w:t>alys</w:t>
      </w:r>
      <w:r w:rsidRPr="00145F87">
        <w:rPr>
          <w:rFonts w:ascii="Times New Roman" w:eastAsia="Calibri" w:hAnsi="Times New Roman"/>
          <w:sz w:val="24"/>
          <w:szCs w:val="24"/>
        </w:rPr>
        <w:t>).</w:t>
      </w:r>
    </w:p>
    <w:p w:rsidR="00145F87" w:rsidRPr="00145F87" w:rsidRDefault="00145F87" w:rsidP="002701D8">
      <w:pPr>
        <w:spacing w:line="360" w:lineRule="auto"/>
        <w:ind w:firstLine="851"/>
        <w:jc w:val="both"/>
        <w:rPr>
          <w:rFonts w:ascii="Times New Roman" w:eastAsia="Calibri" w:hAnsi="Times New Roman"/>
          <w:sz w:val="24"/>
          <w:szCs w:val="24"/>
        </w:rPr>
      </w:pPr>
      <w:r w:rsidRPr="00145F87">
        <w:rPr>
          <w:rFonts w:ascii="Times New Roman" w:eastAsia="Calibri" w:hAnsi="Times New Roman"/>
          <w:sz w:val="24"/>
          <w:szCs w:val="24"/>
        </w:rPr>
        <w:t>Reikalavimams, kylantiems iš šeimos teisinių santykių, taip pat taikoma ieškinio senatis, išskyrus C</w:t>
      </w:r>
      <w:r w:rsidR="00D84E5E">
        <w:rPr>
          <w:rFonts w:ascii="Times New Roman" w:eastAsia="Calibri" w:hAnsi="Times New Roman"/>
          <w:sz w:val="24"/>
          <w:szCs w:val="24"/>
        </w:rPr>
        <w:t>ivilinio kodekso</w:t>
      </w:r>
      <w:r w:rsidRPr="00145F87">
        <w:rPr>
          <w:rFonts w:ascii="Times New Roman" w:eastAsia="Calibri" w:hAnsi="Times New Roman"/>
          <w:sz w:val="24"/>
          <w:szCs w:val="24"/>
        </w:rPr>
        <w:t xml:space="preserve"> </w:t>
      </w:r>
      <w:r w:rsidR="00D84E5E">
        <w:rPr>
          <w:rFonts w:ascii="Times New Roman" w:eastAsia="Calibri" w:hAnsi="Times New Roman"/>
          <w:sz w:val="24"/>
          <w:szCs w:val="24"/>
        </w:rPr>
        <w:t>trečiosios</w:t>
      </w:r>
      <w:r w:rsidRPr="00145F87">
        <w:rPr>
          <w:rFonts w:ascii="Times New Roman" w:eastAsia="Calibri" w:hAnsi="Times New Roman"/>
          <w:sz w:val="24"/>
          <w:szCs w:val="24"/>
        </w:rPr>
        <w:t xml:space="preserve"> knygos nustatytas išimtis (C</w:t>
      </w:r>
      <w:r w:rsidR="00D84E5E">
        <w:rPr>
          <w:rFonts w:ascii="Times New Roman" w:eastAsia="Calibri" w:hAnsi="Times New Roman"/>
          <w:sz w:val="24"/>
          <w:szCs w:val="24"/>
        </w:rPr>
        <w:t>ivilinio kodekso</w:t>
      </w:r>
      <w:r w:rsidRPr="00145F87">
        <w:rPr>
          <w:rFonts w:ascii="Times New Roman" w:eastAsia="Calibri" w:hAnsi="Times New Roman"/>
          <w:sz w:val="24"/>
          <w:szCs w:val="24"/>
        </w:rPr>
        <w:t xml:space="preserve"> 3.6 str</w:t>
      </w:r>
      <w:r w:rsidR="00D84E5E">
        <w:rPr>
          <w:rFonts w:ascii="Times New Roman" w:eastAsia="Calibri" w:hAnsi="Times New Roman"/>
          <w:sz w:val="24"/>
          <w:szCs w:val="24"/>
        </w:rPr>
        <w:t>aipsnis</w:t>
      </w:r>
      <w:r w:rsidRPr="00145F87">
        <w:rPr>
          <w:rFonts w:ascii="Times New Roman" w:eastAsia="Calibri" w:hAnsi="Times New Roman"/>
          <w:sz w:val="24"/>
          <w:szCs w:val="24"/>
        </w:rPr>
        <w:t>). Išimtiniai atvejai, kai ieškinio senatis nėra taikoma, nurodyti C</w:t>
      </w:r>
      <w:r w:rsidR="005514D0">
        <w:rPr>
          <w:rFonts w:ascii="Times New Roman" w:eastAsia="Calibri" w:hAnsi="Times New Roman"/>
          <w:sz w:val="24"/>
          <w:szCs w:val="24"/>
        </w:rPr>
        <w:t>ivilinio kodekso</w:t>
      </w:r>
      <w:r w:rsidRPr="00145F87">
        <w:rPr>
          <w:rFonts w:ascii="Times New Roman" w:eastAsia="Calibri" w:hAnsi="Times New Roman"/>
          <w:sz w:val="24"/>
          <w:szCs w:val="24"/>
        </w:rPr>
        <w:t xml:space="preserve"> 1.134 str</w:t>
      </w:r>
      <w:r w:rsidR="005514D0">
        <w:rPr>
          <w:rFonts w:ascii="Times New Roman" w:eastAsia="Calibri" w:hAnsi="Times New Roman"/>
          <w:sz w:val="24"/>
          <w:szCs w:val="24"/>
        </w:rPr>
        <w:t>aipsnyje.</w:t>
      </w:r>
      <w:r w:rsidRPr="00145F87">
        <w:rPr>
          <w:rFonts w:ascii="Times New Roman" w:eastAsia="Calibri" w:hAnsi="Times New Roman"/>
          <w:sz w:val="24"/>
          <w:szCs w:val="24"/>
        </w:rPr>
        <w:t xml:space="preserve"> Šio straipsnio 1 p</w:t>
      </w:r>
      <w:r w:rsidR="005514D0">
        <w:rPr>
          <w:rFonts w:ascii="Times New Roman" w:eastAsia="Calibri" w:hAnsi="Times New Roman"/>
          <w:sz w:val="24"/>
          <w:szCs w:val="24"/>
        </w:rPr>
        <w:t>unkte</w:t>
      </w:r>
      <w:r w:rsidRPr="00145F87">
        <w:rPr>
          <w:rFonts w:ascii="Times New Roman" w:eastAsia="Calibri" w:hAnsi="Times New Roman"/>
          <w:sz w:val="24"/>
          <w:szCs w:val="24"/>
        </w:rPr>
        <w:t xml:space="preserve"> įtvirtinta, kad ieškinio senatis netaikoma iš asmeninių neturtinių teisių pažeidimų atsirandantiems reikalavimams, išskyrus įstatymų numatytus atvejus. Taigi, šeimos ginčuose reiškiamiems reikalavimams, kurie atsiranda iš asmeninių neturtinių teisių pažeidimų, jau šiuo metu nėra taikomas ieškinio senaties terminas. </w:t>
      </w:r>
    </w:p>
    <w:p w:rsidR="00145F87" w:rsidRPr="00145F87" w:rsidRDefault="00145F87" w:rsidP="002701D8">
      <w:pPr>
        <w:spacing w:line="360" w:lineRule="auto"/>
        <w:ind w:firstLine="851"/>
        <w:jc w:val="both"/>
        <w:rPr>
          <w:rFonts w:ascii="Times New Roman" w:eastAsia="Calibri" w:hAnsi="Times New Roman"/>
          <w:sz w:val="24"/>
          <w:szCs w:val="24"/>
        </w:rPr>
      </w:pPr>
      <w:r w:rsidRPr="00145F87">
        <w:rPr>
          <w:rFonts w:ascii="Times New Roman" w:eastAsia="Calibri" w:hAnsi="Times New Roman"/>
          <w:sz w:val="24"/>
          <w:szCs w:val="24"/>
        </w:rPr>
        <w:t xml:space="preserve">Kasacinio teismo praktikoje išaiškinta, kad ieškinio senaties instituto paskirtis – užtikrinti civilinių teisinių santykių stabilumą ir apibrėžtumą, nes civilinių teisinių santykių dalyviams garantuojama, kad, suėjus įstatymo nustatytam terminui, jų subjektinės teisės teismine tvarka negalės būti nuginčytos ir jiems nebus paskirta tam tikra pareiga. Jeigu suinteresuotas asmuo, žinodamas arba turėdamas žinoti apie savo teisės pažeidimą, per visą ieškinio senaties terminą nesikreipė į teismą su ieškiniu, kad apgintų pažeistą teisę, priešinga teisinio santykio šalis gali pagrįstai tikėtis, </w:t>
      </w:r>
      <w:r w:rsidR="005514D0">
        <w:rPr>
          <w:rFonts w:ascii="Times New Roman" w:eastAsia="Calibri" w:hAnsi="Times New Roman"/>
          <w:sz w:val="24"/>
          <w:szCs w:val="24"/>
        </w:rPr>
        <w:t>kad</w:t>
      </w:r>
      <w:r w:rsidRPr="00145F87">
        <w:rPr>
          <w:rFonts w:ascii="Times New Roman" w:eastAsia="Calibri" w:hAnsi="Times New Roman"/>
          <w:sz w:val="24"/>
          <w:szCs w:val="24"/>
        </w:rPr>
        <w:t xml:space="preserve"> toks asmuo atsisako savo teisės arba nemano, kad jo teisė yra pažeista. Kita vertus, ieškinio senaties terminų nustatymas skatina nukentėjusią šalį imtis priemonių savo pažeistoms teisėms operatyviai ir tinkamai ginti. Taigi, ieškinio senaties institutas sumažina teisinio neapibrėžtumo neigiamą poveikį civilinei apyvartai, ieškinio senaties terminų nustatymas sudaro objektyvias prielaidas materialiajai tiesai byloje nustatyti; praėjus tam tikram laikui, faktinių aplinkybių išaiškinimas tampa sudėtingesnis</w:t>
      </w:r>
      <w:r w:rsidR="000D7CE1">
        <w:rPr>
          <w:rFonts w:ascii="Times New Roman" w:eastAsia="Calibri" w:hAnsi="Times New Roman"/>
          <w:sz w:val="24"/>
          <w:szCs w:val="24"/>
        </w:rPr>
        <w:t xml:space="preserve"> (</w:t>
      </w:r>
      <w:r w:rsidR="000D7CE1" w:rsidRPr="000D7CE1">
        <w:rPr>
          <w:rFonts w:ascii="Times New Roman" w:eastAsia="Calibri" w:hAnsi="Times New Roman"/>
          <w:sz w:val="24"/>
          <w:szCs w:val="24"/>
        </w:rPr>
        <w:t>Lietuvos Aukš</w:t>
      </w:r>
      <w:r w:rsidR="000D7CE1" w:rsidRPr="000D7CE1">
        <w:rPr>
          <w:rFonts w:ascii="Times New Roman" w:eastAsia="Calibri" w:hAnsi="Times New Roman" w:hint="eastAsia"/>
          <w:sz w:val="24"/>
          <w:szCs w:val="24"/>
        </w:rPr>
        <w:t>č</w:t>
      </w:r>
      <w:r w:rsidR="000D7CE1" w:rsidRPr="000D7CE1">
        <w:rPr>
          <w:rFonts w:ascii="Times New Roman" w:eastAsia="Calibri" w:hAnsi="Times New Roman"/>
          <w:sz w:val="24"/>
          <w:szCs w:val="24"/>
        </w:rPr>
        <w:t>iausiojo Teism</w:t>
      </w:r>
      <w:r w:rsidR="002D358F">
        <w:rPr>
          <w:rFonts w:ascii="Times New Roman" w:eastAsia="Calibri" w:hAnsi="Times New Roman"/>
          <w:sz w:val="24"/>
          <w:szCs w:val="24"/>
        </w:rPr>
        <w:t>o 2018 m. vasario 21 d. nutarti</w:t>
      </w:r>
      <w:r w:rsidR="000D7CE1" w:rsidRPr="000D7CE1">
        <w:rPr>
          <w:rFonts w:ascii="Times New Roman" w:eastAsia="Calibri" w:hAnsi="Times New Roman"/>
          <w:sz w:val="24"/>
          <w:szCs w:val="24"/>
        </w:rPr>
        <w:t>s civilin</w:t>
      </w:r>
      <w:r w:rsidR="000D7CE1" w:rsidRPr="000D7CE1">
        <w:rPr>
          <w:rFonts w:ascii="Times New Roman" w:eastAsia="Calibri" w:hAnsi="Times New Roman" w:hint="eastAsia"/>
          <w:sz w:val="24"/>
          <w:szCs w:val="24"/>
        </w:rPr>
        <w:t>ė</w:t>
      </w:r>
      <w:r w:rsidR="002D358F">
        <w:rPr>
          <w:rFonts w:ascii="Times New Roman" w:eastAsia="Calibri" w:hAnsi="Times New Roman"/>
          <w:sz w:val="24"/>
          <w:szCs w:val="24"/>
        </w:rPr>
        <w:t>je byloje Nr. 3K-3-51-701/2018</w:t>
      </w:r>
      <w:r w:rsidR="000D7CE1">
        <w:rPr>
          <w:rFonts w:ascii="Times New Roman" w:eastAsia="Calibri" w:hAnsi="Times New Roman"/>
          <w:sz w:val="24"/>
          <w:szCs w:val="24"/>
        </w:rPr>
        <w:t>)</w:t>
      </w:r>
      <w:r w:rsidR="000D7CE1" w:rsidRPr="000D7CE1">
        <w:rPr>
          <w:rFonts w:ascii="Times New Roman" w:eastAsia="Calibri" w:hAnsi="Times New Roman"/>
          <w:sz w:val="24"/>
          <w:szCs w:val="24"/>
        </w:rPr>
        <w:t>.</w:t>
      </w:r>
    </w:p>
    <w:p w:rsidR="00145F87" w:rsidRPr="00145F87" w:rsidRDefault="00145F87" w:rsidP="002701D8">
      <w:pPr>
        <w:spacing w:line="360" w:lineRule="auto"/>
        <w:ind w:firstLine="851"/>
        <w:jc w:val="both"/>
        <w:rPr>
          <w:rFonts w:ascii="Times New Roman" w:eastAsia="Calibri" w:hAnsi="Times New Roman"/>
          <w:sz w:val="24"/>
          <w:szCs w:val="24"/>
        </w:rPr>
      </w:pPr>
      <w:r w:rsidRPr="00145F87">
        <w:rPr>
          <w:rFonts w:ascii="Times New Roman" w:eastAsia="Calibri" w:hAnsi="Times New Roman"/>
          <w:sz w:val="24"/>
          <w:szCs w:val="24"/>
        </w:rPr>
        <w:t>Atsižvelgiant į tai, kas išdėstyta, peticijoje teikiamų siūlymų dėl ieškinio senaties panaikinimo šeimos ginčams įgyvendinimas sukurtų prielaidas teisiniam neapibrėžtumui atsirasti šeimos ginčuose, be to, nesukurtų didesnės apsaugos labiau pažeidžiamai dviejų asmenų santykių šaliai, priešingai, galėtų asmeniui leisti neginti savo teisių nepamatuotai trunkantį laikotarpį, dar labiau užaštrina</w:t>
      </w:r>
      <w:r w:rsidR="009D466C">
        <w:rPr>
          <w:rFonts w:ascii="Times New Roman" w:eastAsia="Calibri" w:hAnsi="Times New Roman"/>
          <w:sz w:val="24"/>
          <w:szCs w:val="24"/>
        </w:rPr>
        <w:t>n</w:t>
      </w:r>
      <w:r w:rsidRPr="00145F87">
        <w:rPr>
          <w:rFonts w:ascii="Times New Roman" w:eastAsia="Calibri" w:hAnsi="Times New Roman"/>
          <w:sz w:val="24"/>
          <w:szCs w:val="24"/>
        </w:rPr>
        <w:t>t nagrinėjamuose šeimos ginčuose kylančius nesutarimus.</w:t>
      </w:r>
    </w:p>
    <w:p w:rsidR="00145F87" w:rsidRPr="00145F87" w:rsidRDefault="00095F9A" w:rsidP="002701D8">
      <w:pPr>
        <w:spacing w:line="360" w:lineRule="auto"/>
        <w:ind w:firstLine="851"/>
        <w:jc w:val="both"/>
        <w:rPr>
          <w:rFonts w:ascii="Times New Roman" w:eastAsia="Calibri" w:hAnsi="Times New Roman"/>
          <w:sz w:val="24"/>
          <w:szCs w:val="24"/>
        </w:rPr>
      </w:pPr>
      <w:r>
        <w:rPr>
          <w:rFonts w:ascii="Times New Roman" w:eastAsia="Calibri" w:hAnsi="Times New Roman"/>
          <w:sz w:val="24"/>
          <w:szCs w:val="24"/>
        </w:rPr>
        <w:t>Pažymėtina</w:t>
      </w:r>
      <w:r w:rsidR="00145F87" w:rsidRPr="00145F87">
        <w:rPr>
          <w:rFonts w:ascii="Times New Roman" w:eastAsia="Calibri" w:hAnsi="Times New Roman"/>
          <w:sz w:val="24"/>
          <w:szCs w:val="24"/>
        </w:rPr>
        <w:t>, kad kasacinis teismas ne kartą yra nurodęs, kad ieškinio senatį reikia taikyti ne mechaniškai, nes tai būtų nesuderinama su teismo pareiga vykdyti teisingumą, o atsižvelgiant į įvairias aplinkybes – šalių elgesį, jų aktyvumą, jų ginamos vertybės svarbą, lyginant ją su būtinybe remtis ieškinio senaties instituto normomis</w:t>
      </w:r>
      <w:r w:rsidR="0024598C">
        <w:rPr>
          <w:rFonts w:ascii="Times New Roman" w:eastAsia="Calibri" w:hAnsi="Times New Roman"/>
          <w:sz w:val="24"/>
          <w:szCs w:val="24"/>
        </w:rPr>
        <w:t xml:space="preserve"> (</w:t>
      </w:r>
      <w:r w:rsidR="0024598C" w:rsidRPr="0024598C">
        <w:rPr>
          <w:rFonts w:ascii="Times New Roman" w:eastAsia="Calibri" w:hAnsi="Times New Roman"/>
          <w:sz w:val="24"/>
          <w:szCs w:val="24"/>
        </w:rPr>
        <w:t>Lietuvos Aukš</w:t>
      </w:r>
      <w:r w:rsidR="0024598C" w:rsidRPr="0024598C">
        <w:rPr>
          <w:rFonts w:ascii="Times New Roman" w:eastAsia="Calibri" w:hAnsi="Times New Roman" w:hint="eastAsia"/>
          <w:sz w:val="24"/>
          <w:szCs w:val="24"/>
        </w:rPr>
        <w:t>č</w:t>
      </w:r>
      <w:r w:rsidR="0024598C" w:rsidRPr="0024598C">
        <w:rPr>
          <w:rFonts w:ascii="Times New Roman" w:eastAsia="Calibri" w:hAnsi="Times New Roman"/>
          <w:sz w:val="24"/>
          <w:szCs w:val="24"/>
        </w:rPr>
        <w:t>iausiojo Teismo 2022 m. kovo 9 d. nutart</w:t>
      </w:r>
      <w:r w:rsidR="002D358F">
        <w:rPr>
          <w:rFonts w:ascii="Times New Roman" w:eastAsia="Calibri" w:hAnsi="Times New Roman"/>
          <w:sz w:val="24"/>
          <w:szCs w:val="24"/>
        </w:rPr>
        <w:t>is</w:t>
      </w:r>
      <w:r w:rsidR="0024598C" w:rsidRPr="0024598C">
        <w:rPr>
          <w:rFonts w:ascii="Times New Roman" w:eastAsia="Calibri" w:hAnsi="Times New Roman"/>
          <w:sz w:val="24"/>
          <w:szCs w:val="24"/>
        </w:rPr>
        <w:t xml:space="preserve"> civilin</w:t>
      </w:r>
      <w:r w:rsidR="0024598C" w:rsidRPr="0024598C">
        <w:rPr>
          <w:rFonts w:ascii="Times New Roman" w:eastAsia="Calibri" w:hAnsi="Times New Roman" w:hint="eastAsia"/>
          <w:sz w:val="24"/>
          <w:szCs w:val="24"/>
        </w:rPr>
        <w:t>ė</w:t>
      </w:r>
      <w:r w:rsidR="0024598C" w:rsidRPr="0024598C">
        <w:rPr>
          <w:rFonts w:ascii="Times New Roman" w:eastAsia="Calibri" w:hAnsi="Times New Roman"/>
          <w:sz w:val="24"/>
          <w:szCs w:val="24"/>
        </w:rPr>
        <w:t>j</w:t>
      </w:r>
      <w:r w:rsidR="0024598C">
        <w:rPr>
          <w:rFonts w:ascii="Times New Roman" w:eastAsia="Calibri" w:hAnsi="Times New Roman"/>
          <w:sz w:val="24"/>
          <w:szCs w:val="24"/>
        </w:rPr>
        <w:t>e byloje Nr. e3K-3-51-1075/2022)</w:t>
      </w:r>
      <w:r w:rsidR="00145F87" w:rsidRPr="00145F87">
        <w:rPr>
          <w:rFonts w:ascii="Times New Roman" w:eastAsia="Calibri" w:hAnsi="Times New Roman"/>
          <w:sz w:val="24"/>
          <w:szCs w:val="24"/>
        </w:rPr>
        <w:t xml:space="preserve">. Ginčo šaliai reikalaujant taikyti ieškinio senatį, teismas </w:t>
      </w:r>
      <w:proofErr w:type="spellStart"/>
      <w:r w:rsidR="00145F87" w:rsidRPr="00145F87">
        <w:rPr>
          <w:rFonts w:ascii="Times New Roman" w:eastAsia="Calibri" w:hAnsi="Times New Roman"/>
          <w:i/>
          <w:sz w:val="24"/>
          <w:szCs w:val="24"/>
        </w:rPr>
        <w:t>ex</w:t>
      </w:r>
      <w:proofErr w:type="spellEnd"/>
      <w:r w:rsidR="00145F87" w:rsidRPr="00145F87">
        <w:rPr>
          <w:rFonts w:ascii="Times New Roman" w:eastAsia="Calibri" w:hAnsi="Times New Roman"/>
          <w:i/>
          <w:sz w:val="24"/>
          <w:szCs w:val="24"/>
        </w:rPr>
        <w:t xml:space="preserve"> </w:t>
      </w:r>
      <w:proofErr w:type="spellStart"/>
      <w:r w:rsidR="00145F87" w:rsidRPr="00145F87">
        <w:rPr>
          <w:rFonts w:ascii="Times New Roman" w:eastAsia="Calibri" w:hAnsi="Times New Roman"/>
          <w:i/>
          <w:sz w:val="24"/>
          <w:szCs w:val="24"/>
        </w:rPr>
        <w:t>officio</w:t>
      </w:r>
      <w:proofErr w:type="spellEnd"/>
      <w:r w:rsidR="00145F87" w:rsidRPr="00145F87">
        <w:rPr>
          <w:rFonts w:ascii="Times New Roman" w:eastAsia="Calibri" w:hAnsi="Times New Roman"/>
          <w:sz w:val="24"/>
          <w:szCs w:val="24"/>
        </w:rPr>
        <w:t xml:space="preserve"> patikrina, ar taikytinas ieškinio senaties terminas nepraleistas ir ar nėra priežasčių šį terminą atnaujinti. Įstatymo nenustatyta, kad ieškovas privalo pateikti prašymą dėl praleisto termino atnaujinimo</w:t>
      </w:r>
      <w:r w:rsidR="0024598C">
        <w:rPr>
          <w:rFonts w:ascii="Times New Roman" w:eastAsia="Calibri" w:hAnsi="Times New Roman"/>
          <w:sz w:val="24"/>
          <w:szCs w:val="24"/>
        </w:rPr>
        <w:t xml:space="preserve"> (</w:t>
      </w:r>
      <w:r w:rsidR="0024598C" w:rsidRPr="0024598C">
        <w:rPr>
          <w:rFonts w:ascii="Times New Roman" w:eastAsia="Calibri" w:hAnsi="Times New Roman"/>
          <w:sz w:val="24"/>
          <w:szCs w:val="24"/>
        </w:rPr>
        <w:t>Lietuvos Aukš</w:t>
      </w:r>
      <w:r w:rsidR="0024598C" w:rsidRPr="0024598C">
        <w:rPr>
          <w:rFonts w:ascii="Times New Roman" w:eastAsia="Calibri" w:hAnsi="Times New Roman" w:hint="eastAsia"/>
          <w:sz w:val="24"/>
          <w:szCs w:val="24"/>
        </w:rPr>
        <w:t>č</w:t>
      </w:r>
      <w:r w:rsidR="0024598C" w:rsidRPr="0024598C">
        <w:rPr>
          <w:rFonts w:ascii="Times New Roman" w:eastAsia="Calibri" w:hAnsi="Times New Roman"/>
          <w:sz w:val="24"/>
          <w:szCs w:val="24"/>
        </w:rPr>
        <w:t>iausiojo Teismo 2019 m. gruodžio 17 d. nutart</w:t>
      </w:r>
      <w:r w:rsidR="002D358F">
        <w:rPr>
          <w:rFonts w:ascii="Times New Roman" w:eastAsia="Calibri" w:hAnsi="Times New Roman"/>
          <w:sz w:val="24"/>
          <w:szCs w:val="24"/>
        </w:rPr>
        <w:t>is</w:t>
      </w:r>
      <w:r w:rsidR="0024598C" w:rsidRPr="0024598C">
        <w:rPr>
          <w:rFonts w:ascii="Times New Roman" w:eastAsia="Calibri" w:hAnsi="Times New Roman"/>
          <w:sz w:val="24"/>
          <w:szCs w:val="24"/>
        </w:rPr>
        <w:t xml:space="preserve"> civilin</w:t>
      </w:r>
      <w:r w:rsidR="0024598C" w:rsidRPr="0024598C">
        <w:rPr>
          <w:rFonts w:ascii="Times New Roman" w:eastAsia="Calibri" w:hAnsi="Times New Roman" w:hint="eastAsia"/>
          <w:sz w:val="24"/>
          <w:szCs w:val="24"/>
        </w:rPr>
        <w:t>ė</w:t>
      </w:r>
      <w:r w:rsidR="0024598C" w:rsidRPr="0024598C">
        <w:rPr>
          <w:rFonts w:ascii="Times New Roman" w:eastAsia="Calibri" w:hAnsi="Times New Roman"/>
          <w:sz w:val="24"/>
          <w:szCs w:val="24"/>
        </w:rPr>
        <w:t>j</w:t>
      </w:r>
      <w:r w:rsidR="0024598C">
        <w:rPr>
          <w:rFonts w:ascii="Times New Roman" w:eastAsia="Calibri" w:hAnsi="Times New Roman"/>
          <w:sz w:val="24"/>
          <w:szCs w:val="24"/>
        </w:rPr>
        <w:t>e byloje Nr. e3K-3-385-421/2019)</w:t>
      </w:r>
      <w:r w:rsidR="00145F87" w:rsidRPr="00145F87">
        <w:rPr>
          <w:rFonts w:ascii="Times New Roman" w:eastAsia="Calibri" w:hAnsi="Times New Roman"/>
          <w:sz w:val="24"/>
          <w:szCs w:val="24"/>
        </w:rPr>
        <w:t>. Taigi, net ir šiuo metu teismas, remdamasis savo vidiniu įsitikinimu ir konkrečioje byloje susiklosčiusioms aplinkybėms, gali nuspręsti nagrinėjamoje byloje netaikyti ieškinio senaties termino.</w:t>
      </w:r>
    </w:p>
    <w:p w:rsidR="00145F87" w:rsidRPr="00145F87" w:rsidRDefault="00145F87" w:rsidP="002701D8">
      <w:pPr>
        <w:suppressAutoHyphens/>
        <w:spacing w:line="360" w:lineRule="auto"/>
        <w:ind w:firstLine="851"/>
        <w:jc w:val="both"/>
        <w:rPr>
          <w:rFonts w:ascii="Times New Roman" w:hAnsi="Times New Roman"/>
          <w:sz w:val="24"/>
          <w:szCs w:val="24"/>
          <w:lang w:eastAsia="ar-SA"/>
        </w:rPr>
      </w:pPr>
      <w:r w:rsidRPr="00145F87">
        <w:rPr>
          <w:rFonts w:ascii="Times New Roman" w:hAnsi="Times New Roman"/>
          <w:sz w:val="24"/>
          <w:szCs w:val="24"/>
          <w:lang w:eastAsia="ar-SA"/>
        </w:rPr>
        <w:t>Atsižvelgiant į tai, kas išdėstyta, keisti šiuo metu galiojančio ieškinio senaties teisinio reguliavimo</w:t>
      </w:r>
      <w:r w:rsidR="00095F9A" w:rsidRPr="00095F9A">
        <w:rPr>
          <w:rFonts w:ascii="Times New Roman" w:hAnsi="Times New Roman"/>
          <w:sz w:val="24"/>
          <w:szCs w:val="24"/>
          <w:lang w:eastAsia="ar-SA"/>
        </w:rPr>
        <w:t xml:space="preserve"> </w:t>
      </w:r>
      <w:r w:rsidR="00095F9A" w:rsidRPr="00145F87">
        <w:rPr>
          <w:rFonts w:ascii="Times New Roman" w:hAnsi="Times New Roman"/>
          <w:sz w:val="24"/>
          <w:szCs w:val="24"/>
          <w:lang w:eastAsia="ar-SA"/>
        </w:rPr>
        <w:t>nėra tikslinga</w:t>
      </w:r>
      <w:r w:rsidR="00095F9A">
        <w:rPr>
          <w:rFonts w:ascii="Times New Roman" w:hAnsi="Times New Roman"/>
          <w:sz w:val="24"/>
          <w:szCs w:val="24"/>
          <w:lang w:eastAsia="ar-SA"/>
        </w:rPr>
        <w:t xml:space="preserve"> –</w:t>
      </w:r>
      <w:r w:rsidRPr="00145F87">
        <w:rPr>
          <w:rFonts w:ascii="Times New Roman" w:hAnsi="Times New Roman"/>
          <w:sz w:val="24"/>
          <w:szCs w:val="24"/>
          <w:lang w:eastAsia="ar-SA"/>
        </w:rPr>
        <w:t xml:space="preserve"> peticijoje pateikti su šiuo institutu susiję įstatymų keitimo siūlymai nesukur</w:t>
      </w:r>
      <w:r w:rsidR="00095F9A">
        <w:rPr>
          <w:rFonts w:ascii="Times New Roman" w:hAnsi="Times New Roman"/>
          <w:sz w:val="24"/>
          <w:szCs w:val="24"/>
          <w:lang w:eastAsia="ar-SA"/>
        </w:rPr>
        <w:t>tų</w:t>
      </w:r>
      <w:r w:rsidRPr="00145F87">
        <w:rPr>
          <w:rFonts w:ascii="Times New Roman" w:hAnsi="Times New Roman"/>
          <w:sz w:val="24"/>
          <w:szCs w:val="24"/>
          <w:lang w:eastAsia="ar-SA"/>
        </w:rPr>
        <w:t xml:space="preserve"> pridėtinės vertės ar papildomo teisinio aiškumo.</w:t>
      </w:r>
    </w:p>
    <w:p w:rsidR="004E7413" w:rsidRPr="004E7413" w:rsidRDefault="004E7413" w:rsidP="002701D8">
      <w:pPr>
        <w:spacing w:line="360" w:lineRule="auto"/>
        <w:ind w:firstLine="851"/>
        <w:jc w:val="both"/>
        <w:rPr>
          <w:rFonts w:ascii="Times New Roman" w:eastAsia="Calibri" w:hAnsi="Times New Roman"/>
          <w:i/>
          <w:sz w:val="24"/>
          <w:szCs w:val="24"/>
        </w:rPr>
      </w:pPr>
      <w:r w:rsidRPr="004E7413">
        <w:rPr>
          <w:rFonts w:ascii="Times New Roman" w:eastAsia="Calibri" w:hAnsi="Times New Roman"/>
          <w:i/>
          <w:sz w:val="24"/>
          <w:szCs w:val="24"/>
        </w:rPr>
        <w:t>Dėl</w:t>
      </w:r>
      <w:r w:rsidR="00B84686">
        <w:rPr>
          <w:rFonts w:ascii="Times New Roman" w:eastAsia="Calibri" w:hAnsi="Times New Roman"/>
          <w:i/>
          <w:sz w:val="24"/>
          <w:szCs w:val="24"/>
        </w:rPr>
        <w:t xml:space="preserve"> teismų nagrinėjamų bylų proceso (asmenų skund</w:t>
      </w:r>
      <w:r w:rsidR="00081795">
        <w:rPr>
          <w:rFonts w:ascii="Times New Roman" w:eastAsia="Calibri" w:hAnsi="Times New Roman"/>
          <w:i/>
          <w:sz w:val="24"/>
          <w:szCs w:val="24"/>
        </w:rPr>
        <w:t>ų</w:t>
      </w:r>
      <w:r w:rsidR="00B84686">
        <w:rPr>
          <w:rFonts w:ascii="Times New Roman" w:eastAsia="Calibri" w:hAnsi="Times New Roman"/>
          <w:i/>
          <w:sz w:val="24"/>
          <w:szCs w:val="24"/>
        </w:rPr>
        <w:t xml:space="preserve"> šeimos ginčuose</w:t>
      </w:r>
      <w:r w:rsidR="00081795">
        <w:rPr>
          <w:rFonts w:ascii="Times New Roman" w:eastAsia="Calibri" w:hAnsi="Times New Roman"/>
          <w:i/>
          <w:sz w:val="24"/>
          <w:szCs w:val="24"/>
        </w:rPr>
        <w:t xml:space="preserve"> priėmimo ir nagrinėjimo teismuose apribojimo,</w:t>
      </w:r>
      <w:r w:rsidRPr="004E7413">
        <w:rPr>
          <w:rFonts w:ascii="Times New Roman" w:eastAsia="Calibri" w:hAnsi="Times New Roman"/>
          <w:i/>
          <w:sz w:val="24"/>
          <w:szCs w:val="24"/>
        </w:rPr>
        <w:t xml:space="preserve"> </w:t>
      </w:r>
      <w:r w:rsidR="00957AA9">
        <w:rPr>
          <w:rFonts w:ascii="Times New Roman" w:eastAsia="Calibri" w:hAnsi="Times New Roman"/>
          <w:i/>
          <w:sz w:val="24"/>
          <w:szCs w:val="24"/>
        </w:rPr>
        <w:t>itin</w:t>
      </w:r>
      <w:r w:rsidRPr="004E7413">
        <w:rPr>
          <w:rFonts w:ascii="Times New Roman" w:eastAsia="Calibri" w:hAnsi="Times New Roman"/>
          <w:i/>
          <w:sz w:val="24"/>
          <w:szCs w:val="24"/>
        </w:rPr>
        <w:t xml:space="preserve"> trump</w:t>
      </w:r>
      <w:r w:rsidRPr="004E7413">
        <w:rPr>
          <w:rFonts w:ascii="Times New Roman" w:eastAsia="Calibri" w:hAnsi="Times New Roman" w:hint="eastAsia"/>
          <w:i/>
          <w:sz w:val="24"/>
          <w:szCs w:val="24"/>
        </w:rPr>
        <w:t>ų</w:t>
      </w:r>
      <w:r w:rsidRPr="004E7413">
        <w:rPr>
          <w:rFonts w:ascii="Times New Roman" w:eastAsia="Calibri" w:hAnsi="Times New Roman"/>
          <w:i/>
          <w:sz w:val="24"/>
          <w:szCs w:val="24"/>
        </w:rPr>
        <w:t xml:space="preserve"> šeimos byl</w:t>
      </w:r>
      <w:r w:rsidRPr="004E7413">
        <w:rPr>
          <w:rFonts w:ascii="Times New Roman" w:eastAsia="Calibri" w:hAnsi="Times New Roman" w:hint="eastAsia"/>
          <w:i/>
          <w:sz w:val="24"/>
          <w:szCs w:val="24"/>
        </w:rPr>
        <w:t>ų</w:t>
      </w:r>
      <w:r w:rsidRPr="004E7413">
        <w:rPr>
          <w:rFonts w:ascii="Times New Roman" w:eastAsia="Calibri" w:hAnsi="Times New Roman"/>
          <w:i/>
          <w:sz w:val="24"/>
          <w:szCs w:val="24"/>
        </w:rPr>
        <w:t xml:space="preserve"> nagrin</w:t>
      </w:r>
      <w:r w:rsidRPr="004E7413">
        <w:rPr>
          <w:rFonts w:ascii="Times New Roman" w:eastAsia="Calibri" w:hAnsi="Times New Roman" w:hint="eastAsia"/>
          <w:i/>
          <w:sz w:val="24"/>
          <w:szCs w:val="24"/>
        </w:rPr>
        <w:t>ė</w:t>
      </w:r>
      <w:r w:rsidRPr="004E7413">
        <w:rPr>
          <w:rFonts w:ascii="Times New Roman" w:eastAsia="Calibri" w:hAnsi="Times New Roman"/>
          <w:i/>
          <w:sz w:val="24"/>
          <w:szCs w:val="24"/>
        </w:rPr>
        <w:t>jimo termin</w:t>
      </w:r>
      <w:r w:rsidRPr="004E7413">
        <w:rPr>
          <w:rFonts w:ascii="Times New Roman" w:eastAsia="Calibri" w:hAnsi="Times New Roman" w:hint="eastAsia"/>
          <w:i/>
          <w:sz w:val="24"/>
          <w:szCs w:val="24"/>
        </w:rPr>
        <w:t>ų</w:t>
      </w:r>
      <w:r w:rsidRPr="004E7413">
        <w:rPr>
          <w:rFonts w:ascii="Times New Roman" w:eastAsia="Calibri" w:hAnsi="Times New Roman"/>
          <w:i/>
          <w:sz w:val="24"/>
          <w:szCs w:val="24"/>
        </w:rPr>
        <w:t xml:space="preserve"> nustatymo</w:t>
      </w:r>
      <w:r w:rsidR="00081795">
        <w:rPr>
          <w:rFonts w:ascii="Times New Roman" w:eastAsia="Calibri" w:hAnsi="Times New Roman"/>
          <w:i/>
          <w:sz w:val="24"/>
          <w:szCs w:val="24"/>
        </w:rPr>
        <w:t>)</w:t>
      </w:r>
    </w:p>
    <w:p w:rsidR="00145F87" w:rsidRPr="00145F87" w:rsidRDefault="00145F87" w:rsidP="002701D8">
      <w:pPr>
        <w:spacing w:line="360" w:lineRule="auto"/>
        <w:ind w:firstLine="851"/>
        <w:jc w:val="both"/>
        <w:rPr>
          <w:rFonts w:ascii="Times New Roman" w:eastAsia="Calibri" w:hAnsi="Times New Roman"/>
          <w:sz w:val="24"/>
          <w:szCs w:val="24"/>
        </w:rPr>
      </w:pPr>
      <w:r w:rsidRPr="00145F87">
        <w:rPr>
          <w:rFonts w:ascii="Times New Roman" w:eastAsia="Calibri" w:hAnsi="Times New Roman"/>
          <w:sz w:val="24"/>
          <w:szCs w:val="24"/>
        </w:rPr>
        <w:t>Įvertin</w:t>
      </w:r>
      <w:r w:rsidR="00065A51">
        <w:rPr>
          <w:rFonts w:ascii="Times New Roman" w:eastAsia="Calibri" w:hAnsi="Times New Roman"/>
          <w:sz w:val="24"/>
          <w:szCs w:val="24"/>
        </w:rPr>
        <w:t>us</w:t>
      </w:r>
      <w:r w:rsidRPr="00145F87">
        <w:rPr>
          <w:rFonts w:ascii="Times New Roman" w:eastAsia="Calibri" w:hAnsi="Times New Roman"/>
          <w:sz w:val="24"/>
          <w:szCs w:val="24"/>
        </w:rPr>
        <w:t xml:space="preserve"> peticijoje pateiktą siūlymą, kad tam tikrais atvejais teismai neturėtų priimti ir nagrinėti asmenų skundų šeimos ginčuose, atkreip</w:t>
      </w:r>
      <w:r w:rsidR="00065A51">
        <w:rPr>
          <w:rFonts w:ascii="Times New Roman" w:eastAsia="Calibri" w:hAnsi="Times New Roman"/>
          <w:sz w:val="24"/>
          <w:szCs w:val="24"/>
        </w:rPr>
        <w:t>tinas</w:t>
      </w:r>
      <w:r w:rsidRPr="00145F87">
        <w:rPr>
          <w:rFonts w:ascii="Times New Roman" w:eastAsia="Calibri" w:hAnsi="Times New Roman"/>
          <w:sz w:val="24"/>
          <w:szCs w:val="24"/>
        </w:rPr>
        <w:t xml:space="preserve"> dėmes</w:t>
      </w:r>
      <w:r w:rsidR="00065A51">
        <w:rPr>
          <w:rFonts w:ascii="Times New Roman" w:eastAsia="Calibri" w:hAnsi="Times New Roman"/>
          <w:sz w:val="24"/>
          <w:szCs w:val="24"/>
        </w:rPr>
        <w:t>ys</w:t>
      </w:r>
      <w:r w:rsidRPr="00145F87">
        <w:rPr>
          <w:rFonts w:ascii="Times New Roman" w:eastAsia="Calibri" w:hAnsi="Times New Roman"/>
          <w:sz w:val="24"/>
          <w:szCs w:val="24"/>
        </w:rPr>
        <w:t>, kad Konstitucijos 30 str</w:t>
      </w:r>
      <w:r w:rsidR="005514D0">
        <w:rPr>
          <w:rFonts w:ascii="Times New Roman" w:eastAsia="Calibri" w:hAnsi="Times New Roman"/>
          <w:sz w:val="24"/>
          <w:szCs w:val="24"/>
        </w:rPr>
        <w:t>aipsnio</w:t>
      </w:r>
      <w:r w:rsidRPr="00145F87">
        <w:rPr>
          <w:rFonts w:ascii="Times New Roman" w:eastAsia="Calibri" w:hAnsi="Times New Roman"/>
          <w:sz w:val="24"/>
          <w:szCs w:val="24"/>
        </w:rPr>
        <w:t xml:space="preserve"> 1 d</w:t>
      </w:r>
      <w:r w:rsidR="005514D0">
        <w:rPr>
          <w:rFonts w:ascii="Times New Roman" w:eastAsia="Calibri" w:hAnsi="Times New Roman"/>
          <w:sz w:val="24"/>
          <w:szCs w:val="24"/>
        </w:rPr>
        <w:t>alyje</w:t>
      </w:r>
      <w:r w:rsidRPr="00145F87">
        <w:rPr>
          <w:rFonts w:ascii="Times New Roman" w:eastAsia="Calibri" w:hAnsi="Times New Roman"/>
          <w:sz w:val="24"/>
          <w:szCs w:val="24"/>
        </w:rPr>
        <w:t xml:space="preserve"> yra įtvirtintas konstitucinis visuotinio teisminės gynybos prieinamumo principas. Konstitucinis Teismas </w:t>
      </w:r>
      <w:r w:rsidR="007C1206">
        <w:rPr>
          <w:rFonts w:ascii="Times New Roman" w:eastAsia="Calibri" w:hAnsi="Times New Roman"/>
          <w:sz w:val="24"/>
          <w:szCs w:val="24"/>
        </w:rPr>
        <w:t xml:space="preserve">yra konstatavęs, </w:t>
      </w:r>
      <w:r w:rsidRPr="00145F87">
        <w:rPr>
          <w:rFonts w:ascii="Times New Roman" w:eastAsia="Calibri" w:hAnsi="Times New Roman"/>
          <w:sz w:val="24"/>
          <w:szCs w:val="24"/>
        </w:rPr>
        <w:t>kad demokratinėje valstybėje teismas yra pagrindinė institucinė žmogaus teisių ir laisvių garantija</w:t>
      </w:r>
      <w:r w:rsidR="007C1206">
        <w:rPr>
          <w:rFonts w:ascii="Times New Roman" w:eastAsia="Calibri" w:hAnsi="Times New Roman"/>
          <w:sz w:val="24"/>
          <w:szCs w:val="24"/>
        </w:rPr>
        <w:t xml:space="preserve"> (Konstitucinio Teismo</w:t>
      </w:r>
      <w:r w:rsidRPr="00145F87">
        <w:rPr>
          <w:rFonts w:ascii="Times New Roman" w:eastAsia="Calibri" w:hAnsi="Times New Roman"/>
          <w:sz w:val="24"/>
          <w:szCs w:val="24"/>
        </w:rPr>
        <w:t xml:space="preserve"> </w:t>
      </w:r>
      <w:r w:rsidR="007C1206" w:rsidRPr="00145F87">
        <w:rPr>
          <w:rFonts w:ascii="Times New Roman" w:eastAsia="Calibri" w:hAnsi="Times New Roman"/>
          <w:sz w:val="24"/>
          <w:szCs w:val="24"/>
        </w:rPr>
        <w:t>1996 m. balandžio 18 d. nutarim</w:t>
      </w:r>
      <w:r w:rsidR="007C1206">
        <w:rPr>
          <w:rFonts w:ascii="Times New Roman" w:eastAsia="Calibri" w:hAnsi="Times New Roman"/>
          <w:sz w:val="24"/>
          <w:szCs w:val="24"/>
        </w:rPr>
        <w:t>as),</w:t>
      </w:r>
      <w:r w:rsidRPr="00145F87">
        <w:rPr>
          <w:rFonts w:ascii="Times New Roman" w:eastAsia="Calibri" w:hAnsi="Times New Roman"/>
          <w:sz w:val="24"/>
          <w:szCs w:val="24"/>
        </w:rPr>
        <w:t xml:space="preserve"> konstitucinis teisminės gynybos principas yra universalus (Konstitucinio Teismo 2013 m. liepos 5 d. nutarimas)</w:t>
      </w:r>
      <w:r w:rsidR="007C1206">
        <w:rPr>
          <w:rFonts w:ascii="Times New Roman" w:eastAsia="Calibri" w:hAnsi="Times New Roman"/>
          <w:sz w:val="24"/>
          <w:szCs w:val="24"/>
        </w:rPr>
        <w:t>,</w:t>
      </w:r>
      <w:r w:rsidRPr="00145F87">
        <w:rPr>
          <w:rFonts w:ascii="Times New Roman" w:eastAsia="Calibri" w:hAnsi="Times New Roman"/>
          <w:sz w:val="24"/>
          <w:szCs w:val="24"/>
        </w:rPr>
        <w:t xml:space="preserve"> pagal Konstituciją įstatymų leidėjas turi pareigą nustatyti tokį teisinį reguliavimą, kad visus ginčus dėl asmens konstitucinių teisių ir laisvių, taip pat įgytų teisių pažeidimo būtų galima spręsti teisme (Konstitucinio Teismo 2002 m. liepos 2 d., 2003 m. kovo 4 d., 2004 m. gruodžio 29 d., 2005 m. vasario 7 d., 2006 m. sausio 16 d. nutarimai).</w:t>
      </w:r>
      <w:r w:rsidRPr="00145F87">
        <w:rPr>
          <w:rFonts w:ascii="Calibri" w:eastAsia="Calibri" w:hAnsi="Calibri"/>
          <w:sz w:val="22"/>
          <w:szCs w:val="22"/>
        </w:rPr>
        <w:t xml:space="preserve"> </w:t>
      </w:r>
      <w:r w:rsidRPr="00145F87">
        <w:rPr>
          <w:rFonts w:ascii="Times New Roman" w:eastAsia="Calibri" w:hAnsi="Times New Roman"/>
          <w:sz w:val="24"/>
          <w:szCs w:val="24"/>
        </w:rPr>
        <w:t>Ši teisė taip pat įtvirtinta Lietuvos Respublikos teismų įstatymo 4 str</w:t>
      </w:r>
      <w:r w:rsidR="005514D0">
        <w:rPr>
          <w:rFonts w:ascii="Times New Roman" w:eastAsia="Calibri" w:hAnsi="Times New Roman"/>
          <w:sz w:val="24"/>
          <w:szCs w:val="24"/>
        </w:rPr>
        <w:t>aipsnio</w:t>
      </w:r>
      <w:r w:rsidRPr="00145F87">
        <w:rPr>
          <w:rFonts w:ascii="Times New Roman" w:eastAsia="Calibri" w:hAnsi="Times New Roman"/>
          <w:sz w:val="24"/>
          <w:szCs w:val="24"/>
        </w:rPr>
        <w:t xml:space="preserve"> 1 d</w:t>
      </w:r>
      <w:r w:rsidR="005514D0">
        <w:rPr>
          <w:rFonts w:ascii="Times New Roman" w:eastAsia="Calibri" w:hAnsi="Times New Roman"/>
          <w:sz w:val="24"/>
          <w:szCs w:val="24"/>
        </w:rPr>
        <w:t>alyje</w:t>
      </w:r>
      <w:r w:rsidRPr="00145F87">
        <w:rPr>
          <w:rFonts w:ascii="Times New Roman" w:eastAsia="Calibri" w:hAnsi="Times New Roman"/>
          <w:sz w:val="24"/>
          <w:szCs w:val="24"/>
        </w:rPr>
        <w:t>, kurioje nu</w:t>
      </w:r>
      <w:r w:rsidR="007C1206">
        <w:rPr>
          <w:rFonts w:ascii="Times New Roman" w:eastAsia="Calibri" w:hAnsi="Times New Roman"/>
          <w:sz w:val="24"/>
          <w:szCs w:val="24"/>
        </w:rPr>
        <w:t>statyta</w:t>
      </w:r>
      <w:r w:rsidRPr="00145F87">
        <w:rPr>
          <w:rFonts w:ascii="Times New Roman" w:eastAsia="Calibri" w:hAnsi="Times New Roman"/>
          <w:sz w:val="24"/>
          <w:szCs w:val="24"/>
        </w:rPr>
        <w:t xml:space="preserve">, kad Lietuvos Respublikos piliečiai turi teisę į teisminę gynybą nuo kėsinimosi į Konstitucijoje ir įstatymuose, Lietuvos Respublikos tarptautinėse sutartyse įtvirtintas jų teises ir laisves. </w:t>
      </w:r>
      <w:r w:rsidR="007C1206" w:rsidRPr="00145F87">
        <w:rPr>
          <w:rFonts w:ascii="Times New Roman" w:eastAsia="Calibri" w:hAnsi="Times New Roman"/>
          <w:sz w:val="24"/>
          <w:szCs w:val="24"/>
        </w:rPr>
        <w:t>Teismų įstatymo 6 str</w:t>
      </w:r>
      <w:r w:rsidR="005514D0">
        <w:rPr>
          <w:rFonts w:ascii="Times New Roman" w:eastAsia="Calibri" w:hAnsi="Times New Roman"/>
          <w:sz w:val="24"/>
          <w:szCs w:val="24"/>
        </w:rPr>
        <w:t>aipsnyje</w:t>
      </w:r>
      <w:r w:rsidR="007C1206">
        <w:rPr>
          <w:rFonts w:ascii="Times New Roman" w:eastAsia="Calibri" w:hAnsi="Times New Roman"/>
          <w:sz w:val="24"/>
          <w:szCs w:val="24"/>
        </w:rPr>
        <w:t xml:space="preserve"> nustatyta, kad į</w:t>
      </w:r>
      <w:r w:rsidRPr="00145F87">
        <w:rPr>
          <w:rFonts w:ascii="Times New Roman" w:eastAsia="Calibri" w:hAnsi="Times New Roman"/>
          <w:sz w:val="24"/>
          <w:szCs w:val="24"/>
        </w:rPr>
        <w:t>statymui ir teismui visi asmenys lygūs, o žmogaus teisių negalima varžyti ar teikti jam privilegijų dėl lyties, rasės, tautybės, kalbos, kilmės, socialinės padėties, tikėjimo, įsitikinimų, pažiūrų ar kitų aplinkybių.</w:t>
      </w:r>
    </w:p>
    <w:p w:rsidR="00145F87" w:rsidRPr="00145F87" w:rsidRDefault="00145F87" w:rsidP="002701D8">
      <w:pPr>
        <w:suppressAutoHyphens/>
        <w:spacing w:line="360" w:lineRule="auto"/>
        <w:ind w:firstLine="851"/>
        <w:jc w:val="both"/>
        <w:rPr>
          <w:rFonts w:ascii="Times New Roman" w:hAnsi="Times New Roman"/>
          <w:sz w:val="24"/>
          <w:szCs w:val="24"/>
          <w:lang w:eastAsia="ar-SA"/>
        </w:rPr>
      </w:pPr>
      <w:r w:rsidRPr="00145F87">
        <w:rPr>
          <w:rFonts w:ascii="Times New Roman" w:hAnsi="Times New Roman"/>
          <w:sz w:val="24"/>
          <w:szCs w:val="24"/>
          <w:lang w:eastAsia="ar-SA"/>
        </w:rPr>
        <w:t>Be to, kaip yra pasisakęs ir kasacinis teismas, nagrinėdamas Lietuvos Respublikos civilinio proceso kodekso</w:t>
      </w:r>
      <w:r w:rsidR="005514D0">
        <w:rPr>
          <w:rFonts w:ascii="Times New Roman" w:hAnsi="Times New Roman"/>
          <w:sz w:val="24"/>
          <w:szCs w:val="24"/>
          <w:lang w:eastAsia="ar-SA"/>
        </w:rPr>
        <w:t xml:space="preserve"> </w:t>
      </w:r>
      <w:r w:rsidRPr="00145F87">
        <w:rPr>
          <w:rFonts w:ascii="Times New Roman" w:hAnsi="Times New Roman"/>
          <w:sz w:val="24"/>
          <w:szCs w:val="24"/>
          <w:lang w:eastAsia="ar-SA"/>
        </w:rPr>
        <w:t>5 str</w:t>
      </w:r>
      <w:r w:rsidR="005514D0">
        <w:rPr>
          <w:rFonts w:ascii="Times New Roman" w:hAnsi="Times New Roman"/>
          <w:sz w:val="24"/>
          <w:szCs w:val="24"/>
          <w:lang w:eastAsia="ar-SA"/>
        </w:rPr>
        <w:t>aipsnio</w:t>
      </w:r>
      <w:r w:rsidRPr="00145F87">
        <w:rPr>
          <w:rFonts w:ascii="Times New Roman" w:hAnsi="Times New Roman"/>
          <w:sz w:val="24"/>
          <w:szCs w:val="24"/>
          <w:lang w:eastAsia="ar-SA"/>
        </w:rPr>
        <w:t xml:space="preserve"> 2 d</w:t>
      </w:r>
      <w:r w:rsidR="005514D0">
        <w:rPr>
          <w:rFonts w:ascii="Times New Roman" w:hAnsi="Times New Roman"/>
          <w:sz w:val="24"/>
          <w:szCs w:val="24"/>
          <w:lang w:eastAsia="ar-SA"/>
        </w:rPr>
        <w:t>alies</w:t>
      </w:r>
      <w:r w:rsidRPr="00145F87">
        <w:rPr>
          <w:rFonts w:ascii="Times New Roman" w:hAnsi="Times New Roman"/>
          <w:sz w:val="24"/>
          <w:szCs w:val="24"/>
          <w:lang w:eastAsia="ar-SA"/>
        </w:rPr>
        <w:t xml:space="preserve"> nuostatą, teisei kreiptis į teismą teisminės gynybos yra būdingas </w:t>
      </w:r>
      <w:r w:rsidRPr="005514D0">
        <w:rPr>
          <w:rFonts w:ascii="Times New Roman" w:hAnsi="Times New Roman"/>
          <w:sz w:val="24"/>
          <w:szCs w:val="24"/>
          <w:lang w:eastAsia="ar-SA"/>
        </w:rPr>
        <w:t>absoliutumas.</w:t>
      </w:r>
      <w:r w:rsidRPr="00145F87">
        <w:rPr>
          <w:rFonts w:ascii="Times New Roman" w:hAnsi="Times New Roman"/>
          <w:sz w:val="24"/>
          <w:szCs w:val="24"/>
          <w:lang w:eastAsia="ar-SA"/>
        </w:rPr>
        <w:t xml:space="preserve"> C</w:t>
      </w:r>
      <w:r w:rsidR="005514D0">
        <w:rPr>
          <w:rFonts w:ascii="Times New Roman" w:hAnsi="Times New Roman"/>
          <w:sz w:val="24"/>
          <w:szCs w:val="24"/>
          <w:lang w:eastAsia="ar-SA"/>
        </w:rPr>
        <w:t>ivilinio proceso kodekso</w:t>
      </w:r>
      <w:r w:rsidRPr="00145F87">
        <w:rPr>
          <w:rFonts w:ascii="Times New Roman" w:hAnsi="Times New Roman"/>
          <w:sz w:val="24"/>
          <w:szCs w:val="24"/>
          <w:lang w:eastAsia="ar-SA"/>
        </w:rPr>
        <w:t xml:space="preserve"> 137 str</w:t>
      </w:r>
      <w:r w:rsidR="005514D0">
        <w:rPr>
          <w:rFonts w:ascii="Times New Roman" w:hAnsi="Times New Roman"/>
          <w:sz w:val="24"/>
          <w:szCs w:val="24"/>
          <w:lang w:eastAsia="ar-SA"/>
        </w:rPr>
        <w:t>aipsnio</w:t>
      </w:r>
      <w:r w:rsidRPr="00145F87">
        <w:rPr>
          <w:rFonts w:ascii="Times New Roman" w:hAnsi="Times New Roman"/>
          <w:sz w:val="24"/>
          <w:szCs w:val="24"/>
          <w:lang w:eastAsia="ar-SA"/>
        </w:rPr>
        <w:t xml:space="preserve"> 2 d</w:t>
      </w:r>
      <w:r w:rsidR="005514D0">
        <w:rPr>
          <w:rFonts w:ascii="Times New Roman" w:hAnsi="Times New Roman"/>
          <w:sz w:val="24"/>
          <w:szCs w:val="24"/>
          <w:lang w:eastAsia="ar-SA"/>
        </w:rPr>
        <w:t>alyje</w:t>
      </w:r>
      <w:r w:rsidRPr="00145F87">
        <w:rPr>
          <w:rFonts w:ascii="Times New Roman" w:hAnsi="Times New Roman"/>
          <w:sz w:val="24"/>
          <w:szCs w:val="24"/>
          <w:lang w:eastAsia="ar-SA"/>
        </w:rPr>
        <w:t xml:space="preserve"> yra įtvirtinti atsisakymo priimti ieškinį (ar kitą procesinį dokumentą, kuriuo inicijuojamas civilinės bylos pradėjimas) pagrindai. Šių pagrindų sąrašas yra baigtinis, kas reiškia, kad teismo atsisakymas pradėti (iškelti) civilinę bylą pagal pateiktą procesinį dokumentą gali būti grindžiamas tik pirmiau nurodytoje proceso įstatymo normoje įtvirtintais pagrindais</w:t>
      </w:r>
      <w:r w:rsidR="007C1206">
        <w:rPr>
          <w:rFonts w:ascii="Times New Roman" w:hAnsi="Times New Roman"/>
          <w:sz w:val="24"/>
          <w:szCs w:val="24"/>
          <w:lang w:eastAsia="ar-SA"/>
        </w:rPr>
        <w:t xml:space="preserve"> (</w:t>
      </w:r>
      <w:r w:rsidR="007C1206" w:rsidRPr="007C1206">
        <w:rPr>
          <w:rFonts w:ascii="Times New Roman" w:hAnsi="Times New Roman"/>
          <w:sz w:val="24"/>
          <w:szCs w:val="24"/>
          <w:lang w:eastAsia="ar-SA"/>
        </w:rPr>
        <w:t>Lietuvos Aukš</w:t>
      </w:r>
      <w:r w:rsidR="007C1206" w:rsidRPr="007C1206">
        <w:rPr>
          <w:rFonts w:ascii="Times New Roman" w:hAnsi="Times New Roman" w:hint="eastAsia"/>
          <w:sz w:val="24"/>
          <w:szCs w:val="24"/>
          <w:lang w:eastAsia="ar-SA"/>
        </w:rPr>
        <w:t>č</w:t>
      </w:r>
      <w:r w:rsidR="007C1206" w:rsidRPr="007C1206">
        <w:rPr>
          <w:rFonts w:ascii="Times New Roman" w:hAnsi="Times New Roman"/>
          <w:sz w:val="24"/>
          <w:szCs w:val="24"/>
          <w:lang w:eastAsia="ar-SA"/>
        </w:rPr>
        <w:t>iausiojo Teismo 2018 m. sausio 25 d. nutartis civilin</w:t>
      </w:r>
      <w:r w:rsidR="007C1206" w:rsidRPr="007C1206">
        <w:rPr>
          <w:rFonts w:ascii="Times New Roman" w:hAnsi="Times New Roman" w:hint="eastAsia"/>
          <w:sz w:val="24"/>
          <w:szCs w:val="24"/>
          <w:lang w:eastAsia="ar-SA"/>
        </w:rPr>
        <w:t>ė</w:t>
      </w:r>
      <w:r w:rsidR="007C1206">
        <w:rPr>
          <w:rFonts w:ascii="Times New Roman" w:hAnsi="Times New Roman"/>
          <w:sz w:val="24"/>
          <w:szCs w:val="24"/>
          <w:lang w:eastAsia="ar-SA"/>
        </w:rPr>
        <w:t>je byloje Nr. e3K-3-10-690/2018)</w:t>
      </w:r>
      <w:r w:rsidRPr="00145F87">
        <w:rPr>
          <w:rFonts w:ascii="Times New Roman" w:hAnsi="Times New Roman"/>
          <w:sz w:val="24"/>
          <w:szCs w:val="24"/>
          <w:lang w:eastAsia="ar-SA"/>
        </w:rPr>
        <w:t xml:space="preserve">. </w:t>
      </w:r>
    </w:p>
    <w:p w:rsidR="00145F87" w:rsidRPr="00145F87" w:rsidRDefault="00145F87" w:rsidP="002701D8">
      <w:pPr>
        <w:suppressAutoHyphens/>
        <w:spacing w:line="360" w:lineRule="auto"/>
        <w:ind w:firstLine="851"/>
        <w:jc w:val="both"/>
        <w:rPr>
          <w:rFonts w:ascii="Times New Roman" w:hAnsi="Times New Roman"/>
          <w:sz w:val="24"/>
          <w:szCs w:val="24"/>
          <w:lang w:eastAsia="ar-SA"/>
        </w:rPr>
      </w:pPr>
      <w:r w:rsidRPr="00145F87">
        <w:rPr>
          <w:rFonts w:ascii="Times New Roman" w:hAnsi="Times New Roman"/>
          <w:sz w:val="24"/>
          <w:szCs w:val="24"/>
          <w:lang w:eastAsia="ar-SA"/>
        </w:rPr>
        <w:t xml:space="preserve">Taip pat </w:t>
      </w:r>
      <w:r w:rsidR="00065A51">
        <w:rPr>
          <w:rFonts w:ascii="Times New Roman" w:hAnsi="Times New Roman"/>
          <w:sz w:val="24"/>
          <w:szCs w:val="24"/>
          <w:lang w:eastAsia="ar-SA"/>
        </w:rPr>
        <w:t xml:space="preserve">įvertinus </w:t>
      </w:r>
      <w:r w:rsidRPr="00145F87">
        <w:rPr>
          <w:rFonts w:ascii="Times New Roman" w:hAnsi="Times New Roman"/>
          <w:sz w:val="24"/>
          <w:szCs w:val="24"/>
          <w:lang w:eastAsia="ar-SA"/>
        </w:rPr>
        <w:t>peticijoje išdėstyt</w:t>
      </w:r>
      <w:r w:rsidR="00065A51">
        <w:rPr>
          <w:rFonts w:ascii="Times New Roman" w:hAnsi="Times New Roman"/>
          <w:sz w:val="24"/>
          <w:szCs w:val="24"/>
          <w:lang w:eastAsia="ar-SA"/>
        </w:rPr>
        <w:t>us</w:t>
      </w:r>
      <w:r w:rsidRPr="00145F87">
        <w:rPr>
          <w:rFonts w:ascii="Times New Roman" w:hAnsi="Times New Roman"/>
          <w:sz w:val="24"/>
          <w:szCs w:val="24"/>
          <w:lang w:eastAsia="ar-SA"/>
        </w:rPr>
        <w:t xml:space="preserve"> teigini</w:t>
      </w:r>
      <w:r w:rsidR="00065A51">
        <w:rPr>
          <w:rFonts w:ascii="Times New Roman" w:hAnsi="Times New Roman"/>
          <w:sz w:val="24"/>
          <w:szCs w:val="24"/>
          <w:lang w:eastAsia="ar-SA"/>
        </w:rPr>
        <w:t>us</w:t>
      </w:r>
      <w:r w:rsidRPr="00145F87">
        <w:rPr>
          <w:rFonts w:ascii="Times New Roman" w:hAnsi="Times New Roman"/>
          <w:sz w:val="24"/>
          <w:szCs w:val="24"/>
          <w:lang w:eastAsia="ar-SA"/>
        </w:rPr>
        <w:t>, kad šeimos ginčų bylos turėtų būti išnagrinėjamos ypač operatyviai ir greitai, atkreip</w:t>
      </w:r>
      <w:r w:rsidR="00065A51">
        <w:rPr>
          <w:rFonts w:ascii="Times New Roman" w:hAnsi="Times New Roman"/>
          <w:sz w:val="24"/>
          <w:szCs w:val="24"/>
          <w:lang w:eastAsia="ar-SA"/>
        </w:rPr>
        <w:t>tinas</w:t>
      </w:r>
      <w:r w:rsidRPr="00145F87">
        <w:rPr>
          <w:rFonts w:ascii="Times New Roman" w:hAnsi="Times New Roman"/>
          <w:sz w:val="24"/>
          <w:szCs w:val="24"/>
          <w:lang w:eastAsia="ar-SA"/>
        </w:rPr>
        <w:t xml:space="preserve"> dėmes</w:t>
      </w:r>
      <w:r w:rsidR="00065A51">
        <w:rPr>
          <w:rFonts w:ascii="Times New Roman" w:hAnsi="Times New Roman"/>
          <w:sz w:val="24"/>
          <w:szCs w:val="24"/>
          <w:lang w:eastAsia="ar-SA"/>
        </w:rPr>
        <w:t>ys</w:t>
      </w:r>
      <w:r w:rsidRPr="00145F87">
        <w:rPr>
          <w:rFonts w:ascii="Times New Roman" w:hAnsi="Times New Roman"/>
          <w:sz w:val="24"/>
          <w:szCs w:val="24"/>
          <w:lang w:eastAsia="ar-SA"/>
        </w:rPr>
        <w:t>, kad jau šiuo metu galiojančio Teismų įstatymo 5 str</w:t>
      </w:r>
      <w:r w:rsidR="005514D0">
        <w:rPr>
          <w:rFonts w:ascii="Times New Roman" w:hAnsi="Times New Roman"/>
          <w:sz w:val="24"/>
          <w:szCs w:val="24"/>
          <w:lang w:eastAsia="ar-SA"/>
        </w:rPr>
        <w:t>aipsnio</w:t>
      </w:r>
      <w:r w:rsidRPr="00145F87">
        <w:rPr>
          <w:rFonts w:ascii="Times New Roman" w:hAnsi="Times New Roman"/>
          <w:sz w:val="24"/>
          <w:szCs w:val="24"/>
          <w:lang w:eastAsia="ar-SA"/>
        </w:rPr>
        <w:t xml:space="preserve"> 2 d</w:t>
      </w:r>
      <w:r w:rsidR="005514D0">
        <w:rPr>
          <w:rFonts w:ascii="Times New Roman" w:hAnsi="Times New Roman"/>
          <w:sz w:val="24"/>
          <w:szCs w:val="24"/>
          <w:lang w:eastAsia="ar-SA"/>
        </w:rPr>
        <w:t>alyje</w:t>
      </w:r>
      <w:r w:rsidRPr="00145F87">
        <w:rPr>
          <w:rFonts w:ascii="Times New Roman" w:hAnsi="Times New Roman"/>
          <w:sz w:val="24"/>
          <w:szCs w:val="24"/>
          <w:lang w:eastAsia="ar-SA"/>
        </w:rPr>
        <w:t xml:space="preserve"> yra nustatyta, kad teismas visa savo veikla turi užtikrinti, kad bylos būtų išnagrinėtos lygybės ir viešumo sąlygomis per įmanomai trumpiausią laiką. Be to, C</w:t>
      </w:r>
      <w:r w:rsidR="005514D0">
        <w:rPr>
          <w:rFonts w:ascii="Times New Roman" w:hAnsi="Times New Roman"/>
          <w:sz w:val="24"/>
          <w:szCs w:val="24"/>
          <w:lang w:eastAsia="ar-SA"/>
        </w:rPr>
        <w:t>ivilinio proceso kodekso</w:t>
      </w:r>
      <w:r w:rsidRPr="00145F87">
        <w:rPr>
          <w:rFonts w:ascii="Times New Roman" w:hAnsi="Times New Roman"/>
          <w:sz w:val="24"/>
          <w:szCs w:val="24"/>
          <w:lang w:eastAsia="ar-SA"/>
        </w:rPr>
        <w:t xml:space="preserve"> 7 str</w:t>
      </w:r>
      <w:r w:rsidR="005514D0">
        <w:rPr>
          <w:rFonts w:ascii="Times New Roman" w:hAnsi="Times New Roman"/>
          <w:sz w:val="24"/>
          <w:szCs w:val="24"/>
          <w:lang w:eastAsia="ar-SA"/>
        </w:rPr>
        <w:t>aipsnyje</w:t>
      </w:r>
      <w:r w:rsidRPr="00145F87">
        <w:rPr>
          <w:rFonts w:ascii="Times New Roman" w:hAnsi="Times New Roman"/>
          <w:sz w:val="24"/>
          <w:szCs w:val="24"/>
          <w:lang w:eastAsia="ar-SA"/>
        </w:rPr>
        <w:t xml:space="preserve"> nustatyta, kad teismas imasi C</w:t>
      </w:r>
      <w:r w:rsidR="005514D0">
        <w:rPr>
          <w:rFonts w:ascii="Times New Roman" w:hAnsi="Times New Roman"/>
          <w:sz w:val="24"/>
          <w:szCs w:val="24"/>
          <w:lang w:eastAsia="ar-SA"/>
        </w:rPr>
        <w:t>ivilinio proceso kodekse</w:t>
      </w:r>
      <w:r w:rsidRPr="00145F87">
        <w:rPr>
          <w:rFonts w:ascii="Times New Roman" w:hAnsi="Times New Roman"/>
          <w:sz w:val="24"/>
          <w:szCs w:val="24"/>
          <w:lang w:eastAsia="ar-SA"/>
        </w:rPr>
        <w:t xml:space="preserve"> nustatytų priemonių, kad būtų užkirstas kelias procesui vilkinti, ir siekia, kad byla būtų išnagrinėta teismo vieno posėdžio metu, jeigu tai nekenkia tinkamai išnagrinėti bylą, taip pat kad įsiteisėjęs teismo sprendimas būtų įvykdytas per įmanomai trumpesnį laiką ir kuo ekonomiškiau. Dalyvaujantys byloje asmenys privalo sąžiningai naudotis ir nepiktnaudžiauti jiems priklausančiomis procesinėmis teisėmis, rūpintis greitu bylos išnagrinėjimu, rūpestingai ir laiku, atsižvelgdami į proceso eigą, pateikti teismui </w:t>
      </w:r>
      <w:proofErr w:type="spellStart"/>
      <w:r w:rsidRPr="00145F87">
        <w:rPr>
          <w:rFonts w:ascii="Times New Roman" w:hAnsi="Times New Roman"/>
          <w:sz w:val="24"/>
          <w:szCs w:val="24"/>
          <w:lang w:eastAsia="ar-SA"/>
        </w:rPr>
        <w:t>įrodymus</w:t>
      </w:r>
      <w:proofErr w:type="spellEnd"/>
      <w:r w:rsidRPr="00145F87">
        <w:rPr>
          <w:rFonts w:ascii="Times New Roman" w:hAnsi="Times New Roman"/>
          <w:sz w:val="24"/>
          <w:szCs w:val="24"/>
          <w:lang w:eastAsia="ar-SA"/>
        </w:rPr>
        <w:t xml:space="preserve"> ir argumentus, kuriais grindžiami jų reikalavimai ar atsikirtimai. Taigi, pagrįsta bylos nagrinėjimo trukmė priklauso nuo kiekvienos bylos aplinkybių. Vertinant, kiek laiko bus nagrinėjama byla, reikia atsižvelgti tiek į bylos sudėtingumą, tiek į šalių elgesį, į bylos baigties pasekmes ir kitas reikšmingas aplinkybes, tad automatiškai nustatyti </w:t>
      </w:r>
      <w:r w:rsidR="0005239F">
        <w:rPr>
          <w:rFonts w:ascii="Times New Roman" w:hAnsi="Times New Roman"/>
          <w:sz w:val="24"/>
          <w:szCs w:val="24"/>
          <w:lang w:eastAsia="ar-SA"/>
        </w:rPr>
        <w:t>itin</w:t>
      </w:r>
      <w:r w:rsidRPr="00145F87">
        <w:rPr>
          <w:rFonts w:ascii="Times New Roman" w:hAnsi="Times New Roman"/>
          <w:sz w:val="24"/>
          <w:szCs w:val="24"/>
          <w:lang w:eastAsia="ar-SA"/>
        </w:rPr>
        <w:t xml:space="preserve"> trumpus šeimos bylų nagrinėjimo terminus nėra tikslinga ir pagrįsta.</w:t>
      </w:r>
      <w:r w:rsidR="00065A51">
        <w:rPr>
          <w:rFonts w:ascii="Times New Roman" w:hAnsi="Times New Roman"/>
          <w:sz w:val="24"/>
          <w:szCs w:val="24"/>
          <w:lang w:eastAsia="ar-SA"/>
        </w:rPr>
        <w:t xml:space="preserve"> Taigi, </w:t>
      </w:r>
      <w:r w:rsidRPr="00145F87">
        <w:rPr>
          <w:rFonts w:ascii="Times New Roman" w:hAnsi="Times New Roman"/>
          <w:sz w:val="24"/>
          <w:szCs w:val="24"/>
          <w:lang w:eastAsia="ar-SA"/>
        </w:rPr>
        <w:t>konstitucinė teisė į teisminę gynybą gali būti ribojama tik išimtinais, objektyviai pagrįstais ir išskirtiniais atvejais, o šiuo metu galiojantis teisinis reguliavimas yra tinkamas ir pakankamas</w:t>
      </w:r>
      <w:bookmarkStart w:id="0" w:name="_Hlk94618885"/>
      <w:r w:rsidRPr="00145F87">
        <w:rPr>
          <w:rFonts w:ascii="Times New Roman" w:hAnsi="Times New Roman"/>
          <w:sz w:val="24"/>
          <w:szCs w:val="24"/>
          <w:lang w:eastAsia="ar-SA"/>
        </w:rPr>
        <w:t>.</w:t>
      </w:r>
      <w:bookmarkEnd w:id="0"/>
    </w:p>
    <w:p w:rsidR="008B00C5" w:rsidRPr="00DD493D" w:rsidRDefault="008B00C5" w:rsidP="002701D8">
      <w:pPr>
        <w:pStyle w:val="Betarp"/>
        <w:tabs>
          <w:tab w:val="left" w:pos="1134"/>
        </w:tabs>
        <w:spacing w:line="360" w:lineRule="auto"/>
        <w:ind w:firstLine="851"/>
        <w:jc w:val="both"/>
        <w:rPr>
          <w:rFonts w:ascii="Times New Roman" w:hAnsi="Times New Roman"/>
          <w:sz w:val="24"/>
          <w:szCs w:val="24"/>
          <w:lang w:eastAsia="ar-SA"/>
        </w:rPr>
      </w:pPr>
      <w:r w:rsidRPr="00DD493D">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206F71">
        <w:rPr>
          <w:rFonts w:ascii="Times New Roman" w:hAnsi="Times New Roman"/>
          <w:sz w:val="24"/>
          <w:szCs w:val="24"/>
          <w:lang w:eastAsia="ar-SA"/>
        </w:rPr>
        <w:t xml:space="preserve">A. </w:t>
      </w:r>
      <w:proofErr w:type="spellStart"/>
      <w:r w:rsidR="00206F71">
        <w:rPr>
          <w:rFonts w:ascii="Times New Roman" w:hAnsi="Times New Roman"/>
          <w:sz w:val="24"/>
          <w:szCs w:val="24"/>
          <w:lang w:eastAsia="ar-SA"/>
        </w:rPr>
        <w:t>Dumbrauskaitės</w:t>
      </w:r>
      <w:proofErr w:type="spellEnd"/>
      <w:r w:rsidRPr="00DD493D">
        <w:rPr>
          <w:rFonts w:ascii="Times New Roman" w:hAnsi="Times New Roman"/>
          <w:sz w:val="24"/>
          <w:szCs w:val="24"/>
          <w:lang w:eastAsia="ar-SA"/>
        </w:rPr>
        <w:t xml:space="preserve"> peticijoje pateikt</w:t>
      </w:r>
      <w:r w:rsidR="00206F71">
        <w:rPr>
          <w:rFonts w:ascii="Times New Roman" w:hAnsi="Times New Roman"/>
          <w:sz w:val="24"/>
          <w:szCs w:val="24"/>
          <w:lang w:eastAsia="ar-SA"/>
        </w:rPr>
        <w:t>ų</w:t>
      </w:r>
      <w:r w:rsidRPr="00DD493D">
        <w:rPr>
          <w:rFonts w:ascii="Times New Roman" w:hAnsi="Times New Roman"/>
          <w:sz w:val="24"/>
          <w:szCs w:val="24"/>
          <w:lang w:eastAsia="ar-SA"/>
        </w:rPr>
        <w:t xml:space="preserve"> </w:t>
      </w:r>
      <w:r w:rsidR="00A43BD0">
        <w:rPr>
          <w:rFonts w:ascii="Times New Roman" w:hAnsi="Times New Roman"/>
          <w:sz w:val="24"/>
          <w:szCs w:val="24"/>
          <w:lang w:eastAsia="ar-SA"/>
        </w:rPr>
        <w:t>pa</w:t>
      </w:r>
      <w:r w:rsidRPr="00DD493D">
        <w:rPr>
          <w:rFonts w:ascii="Times New Roman" w:hAnsi="Times New Roman"/>
          <w:sz w:val="24"/>
          <w:szCs w:val="24"/>
          <w:lang w:eastAsia="ar-SA"/>
        </w:rPr>
        <w:t>siūlym</w:t>
      </w:r>
      <w:r w:rsidR="00206F71">
        <w:rPr>
          <w:rFonts w:ascii="Times New Roman" w:hAnsi="Times New Roman"/>
          <w:sz w:val="24"/>
          <w:szCs w:val="24"/>
          <w:lang w:eastAsia="ar-SA"/>
        </w:rPr>
        <w:t>ų</w:t>
      </w:r>
      <w:r w:rsidRPr="00DD493D">
        <w:rPr>
          <w:rFonts w:ascii="Times New Roman" w:hAnsi="Times New Roman"/>
          <w:sz w:val="24"/>
          <w:szCs w:val="24"/>
          <w:lang w:eastAsia="ar-SA"/>
        </w:rPr>
        <w:t xml:space="preserve"> atmetimo teikiama Seimui, taip pat siūloma įtraukti į Seimo </w:t>
      </w:r>
      <w:r w:rsidR="000C6FF7">
        <w:rPr>
          <w:rFonts w:ascii="Times New Roman" w:hAnsi="Times New Roman"/>
          <w:sz w:val="24"/>
          <w:szCs w:val="24"/>
          <w:lang w:eastAsia="ar-SA"/>
        </w:rPr>
        <w:t>pavasario</w:t>
      </w:r>
      <w:r w:rsidR="00BA5940">
        <w:rPr>
          <w:rFonts w:ascii="Times New Roman" w:hAnsi="Times New Roman"/>
          <w:sz w:val="24"/>
          <w:szCs w:val="24"/>
          <w:lang w:eastAsia="ar-SA"/>
        </w:rPr>
        <w:t xml:space="preserve"> </w:t>
      </w:r>
      <w:r w:rsidRPr="00DD493D">
        <w:rPr>
          <w:rFonts w:ascii="Times New Roman" w:hAnsi="Times New Roman"/>
          <w:sz w:val="24"/>
          <w:szCs w:val="24"/>
          <w:lang w:eastAsia="ar-SA"/>
        </w:rPr>
        <w:t xml:space="preserve">sesijos darbotvarkę Seimo nutarimo „Dėl Lietuvos Respublikos Seimo Peticijų komisijos išvados dėl </w:t>
      </w:r>
      <w:r w:rsidR="008D7FA8">
        <w:rPr>
          <w:rFonts w:ascii="Times New Roman" w:hAnsi="Times New Roman"/>
          <w:sz w:val="24"/>
          <w:szCs w:val="24"/>
          <w:lang w:eastAsia="ar-SA"/>
        </w:rPr>
        <w:t xml:space="preserve">Aidos </w:t>
      </w:r>
      <w:proofErr w:type="spellStart"/>
      <w:r w:rsidR="008D7FA8">
        <w:rPr>
          <w:rFonts w:ascii="Times New Roman" w:hAnsi="Times New Roman"/>
          <w:sz w:val="24"/>
          <w:szCs w:val="24"/>
          <w:lang w:eastAsia="ar-SA"/>
        </w:rPr>
        <w:t>Dumbrauskaitės</w:t>
      </w:r>
      <w:proofErr w:type="spellEnd"/>
      <w:r w:rsidRPr="00DD493D">
        <w:rPr>
          <w:rFonts w:ascii="Times New Roman" w:hAnsi="Times New Roman"/>
          <w:sz w:val="24"/>
          <w:szCs w:val="24"/>
          <w:lang w:eastAsia="ar-SA"/>
        </w:rPr>
        <w:t xml:space="preserve"> peticijos“ projektą.</w:t>
      </w:r>
    </w:p>
    <w:p w:rsidR="00135346" w:rsidRDefault="00135346" w:rsidP="00512416">
      <w:pPr>
        <w:pStyle w:val="Betarp"/>
        <w:tabs>
          <w:tab w:val="left" w:pos="1134"/>
        </w:tabs>
        <w:spacing w:line="360" w:lineRule="auto"/>
        <w:ind w:firstLine="851"/>
        <w:jc w:val="both"/>
        <w:rPr>
          <w:rFonts w:ascii="Times New Roman" w:hAnsi="Times New Roman"/>
          <w:sz w:val="24"/>
          <w:szCs w:val="24"/>
          <w:lang w:eastAsia="ar-SA"/>
        </w:rPr>
      </w:pPr>
    </w:p>
    <w:p w:rsidR="009C7031" w:rsidRDefault="009C7031" w:rsidP="006F155E">
      <w:pPr>
        <w:pStyle w:val="Betarp"/>
        <w:tabs>
          <w:tab w:val="left" w:pos="1134"/>
        </w:tabs>
        <w:spacing w:line="360" w:lineRule="auto"/>
        <w:ind w:firstLine="851"/>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1C3F6A" w:rsidRDefault="001C3F6A" w:rsidP="00135346">
      <w:pPr>
        <w:pStyle w:val="Betarp"/>
        <w:tabs>
          <w:tab w:val="left" w:pos="1134"/>
        </w:tabs>
        <w:spacing w:line="360" w:lineRule="auto"/>
        <w:jc w:val="both"/>
        <w:rPr>
          <w:rFonts w:ascii="Times New Roman" w:hAnsi="Times New Roman"/>
          <w:sz w:val="24"/>
          <w:szCs w:val="24"/>
          <w:lang w:eastAsia="ar-SA"/>
        </w:rPr>
      </w:pPr>
    </w:p>
    <w:p w:rsidR="003F5F33" w:rsidRDefault="00883671" w:rsidP="00883671">
      <w:pPr>
        <w:pStyle w:val="Betarp"/>
        <w:tabs>
          <w:tab w:val="left" w:pos="1134"/>
        </w:tabs>
        <w:spacing w:line="360" w:lineRule="auto"/>
        <w:jc w:val="both"/>
        <w:rPr>
          <w:rFonts w:ascii="Times New Roman" w:hAnsi="Times New Roman"/>
          <w:sz w:val="24"/>
          <w:szCs w:val="24"/>
        </w:rPr>
      </w:pPr>
      <w:bookmarkStart w:id="1" w:name="_GoBack"/>
      <w:bookmarkEnd w:id="1"/>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CB491B">
      <w:headerReference w:type="defaul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 w:id="1">
    <w:p w:rsidR="00145F87" w:rsidRPr="00300CB5" w:rsidRDefault="00145F87" w:rsidP="00145F87">
      <w:pPr>
        <w:pStyle w:val="Puslapioinaostekstas"/>
        <w:jc w:val="both"/>
        <w:rPr>
          <w:strike/>
          <w:lang w:val="lt-LT"/>
        </w:rPr>
      </w:pPr>
      <w:r w:rsidRPr="00145F87">
        <w:rPr>
          <w:rStyle w:val="Puslapioinaosnuoroda"/>
          <w:lang w:val="lt-LT"/>
        </w:rPr>
        <w:footnoteRef/>
      </w:r>
      <w:r w:rsidRPr="00145F87">
        <w:rPr>
          <w:lang w:val="lt-LT"/>
        </w:rPr>
        <w:t xml:space="preserve"> Pavyzdžiui, Konstitucinis Teismas yra pažymėjęs, kad Konstitucijoje vartojama sąvoka „įstatymo nuostatos“ gali būti suprantama ir kaip vientisas įstatymas, ir kaip atskiros jo normos (1994 m. liepos 22 d. nutarimas)</w:t>
      </w:r>
      <w:r w:rsidR="0038362B">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A618F7" w:rsidRDefault="001B595B">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1C3F6A">
          <w:rPr>
            <w:rFonts w:ascii="Times New Roman" w:hAnsi="Times New Roman"/>
            <w:noProof/>
            <w:sz w:val="24"/>
            <w:szCs w:val="24"/>
          </w:rPr>
          <w:t>8</w:t>
        </w:r>
        <w:r w:rsidRPr="00A618F7">
          <w:rPr>
            <w:rFonts w:ascii="Times New Roman" w:hAnsi="Times New Roman"/>
            <w:sz w:val="24"/>
            <w:szCs w:val="24"/>
          </w:rPr>
          <w:fldChar w:fldCharType="end"/>
        </w:r>
      </w:p>
    </w:sdtContent>
  </w:sdt>
  <w:p w:rsidR="001B595B" w:rsidRDefault="001B5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5876"/>
    <w:rsid w:val="00007646"/>
    <w:rsid w:val="00013CD3"/>
    <w:rsid w:val="00032E3D"/>
    <w:rsid w:val="00035763"/>
    <w:rsid w:val="00041A0D"/>
    <w:rsid w:val="00042A1C"/>
    <w:rsid w:val="0004523C"/>
    <w:rsid w:val="0005239F"/>
    <w:rsid w:val="00054D78"/>
    <w:rsid w:val="00063562"/>
    <w:rsid w:val="00064507"/>
    <w:rsid w:val="00065A51"/>
    <w:rsid w:val="00065AB6"/>
    <w:rsid w:val="00066455"/>
    <w:rsid w:val="000676F6"/>
    <w:rsid w:val="00081795"/>
    <w:rsid w:val="00090C24"/>
    <w:rsid w:val="00094970"/>
    <w:rsid w:val="00095F9A"/>
    <w:rsid w:val="000A1F59"/>
    <w:rsid w:val="000A2419"/>
    <w:rsid w:val="000B29C8"/>
    <w:rsid w:val="000B3B69"/>
    <w:rsid w:val="000B50F2"/>
    <w:rsid w:val="000C6FF7"/>
    <w:rsid w:val="000D7CE1"/>
    <w:rsid w:val="000E1825"/>
    <w:rsid w:val="001048E0"/>
    <w:rsid w:val="001076F4"/>
    <w:rsid w:val="00107F15"/>
    <w:rsid w:val="00111A10"/>
    <w:rsid w:val="00112561"/>
    <w:rsid w:val="001143A8"/>
    <w:rsid w:val="0011643A"/>
    <w:rsid w:val="0013103A"/>
    <w:rsid w:val="00134578"/>
    <w:rsid w:val="00135346"/>
    <w:rsid w:val="001427D0"/>
    <w:rsid w:val="00145F87"/>
    <w:rsid w:val="00151C06"/>
    <w:rsid w:val="0017707D"/>
    <w:rsid w:val="00184772"/>
    <w:rsid w:val="00184EEF"/>
    <w:rsid w:val="00196EB8"/>
    <w:rsid w:val="00197428"/>
    <w:rsid w:val="001B595B"/>
    <w:rsid w:val="001B5EC0"/>
    <w:rsid w:val="001C3F6A"/>
    <w:rsid w:val="001D0771"/>
    <w:rsid w:val="001D0891"/>
    <w:rsid w:val="001D14A2"/>
    <w:rsid w:val="001D264A"/>
    <w:rsid w:val="001D580C"/>
    <w:rsid w:val="001D6691"/>
    <w:rsid w:val="001D67C8"/>
    <w:rsid w:val="001E36B6"/>
    <w:rsid w:val="001E3FE2"/>
    <w:rsid w:val="001F2ABA"/>
    <w:rsid w:val="001F760B"/>
    <w:rsid w:val="00204FA1"/>
    <w:rsid w:val="00206F71"/>
    <w:rsid w:val="00212538"/>
    <w:rsid w:val="00224784"/>
    <w:rsid w:val="00227101"/>
    <w:rsid w:val="00230C3F"/>
    <w:rsid w:val="00233F42"/>
    <w:rsid w:val="002368D3"/>
    <w:rsid w:val="00236F81"/>
    <w:rsid w:val="002406D8"/>
    <w:rsid w:val="002442CA"/>
    <w:rsid w:val="0024598C"/>
    <w:rsid w:val="00245E31"/>
    <w:rsid w:val="00246EB6"/>
    <w:rsid w:val="00247207"/>
    <w:rsid w:val="002600BA"/>
    <w:rsid w:val="00261648"/>
    <w:rsid w:val="002658CB"/>
    <w:rsid w:val="002701D8"/>
    <w:rsid w:val="00277B52"/>
    <w:rsid w:val="00280B58"/>
    <w:rsid w:val="002821BF"/>
    <w:rsid w:val="00282617"/>
    <w:rsid w:val="00290605"/>
    <w:rsid w:val="00292C99"/>
    <w:rsid w:val="002A2CA5"/>
    <w:rsid w:val="002B23DA"/>
    <w:rsid w:val="002B39B0"/>
    <w:rsid w:val="002C47F6"/>
    <w:rsid w:val="002D2770"/>
    <w:rsid w:val="002D2787"/>
    <w:rsid w:val="002D358F"/>
    <w:rsid w:val="002D61FF"/>
    <w:rsid w:val="002D6AC5"/>
    <w:rsid w:val="002F5F3E"/>
    <w:rsid w:val="00300CB5"/>
    <w:rsid w:val="00302517"/>
    <w:rsid w:val="00306897"/>
    <w:rsid w:val="00312705"/>
    <w:rsid w:val="003312D4"/>
    <w:rsid w:val="003364F0"/>
    <w:rsid w:val="00340CC8"/>
    <w:rsid w:val="00343064"/>
    <w:rsid w:val="003515CC"/>
    <w:rsid w:val="00355146"/>
    <w:rsid w:val="00356828"/>
    <w:rsid w:val="00382BF5"/>
    <w:rsid w:val="0038362B"/>
    <w:rsid w:val="00383BBD"/>
    <w:rsid w:val="003964E1"/>
    <w:rsid w:val="003B1E99"/>
    <w:rsid w:val="003B5D73"/>
    <w:rsid w:val="003C249C"/>
    <w:rsid w:val="003E63B7"/>
    <w:rsid w:val="003E694D"/>
    <w:rsid w:val="003E7934"/>
    <w:rsid w:val="003F27A8"/>
    <w:rsid w:val="003F3B6E"/>
    <w:rsid w:val="003F5F33"/>
    <w:rsid w:val="003F685E"/>
    <w:rsid w:val="004022D3"/>
    <w:rsid w:val="004202F5"/>
    <w:rsid w:val="004324C5"/>
    <w:rsid w:val="00445BDC"/>
    <w:rsid w:val="00471F84"/>
    <w:rsid w:val="004819E5"/>
    <w:rsid w:val="00487756"/>
    <w:rsid w:val="00496230"/>
    <w:rsid w:val="004C24E7"/>
    <w:rsid w:val="004C7CBB"/>
    <w:rsid w:val="004D13DA"/>
    <w:rsid w:val="004D6DEE"/>
    <w:rsid w:val="004E1287"/>
    <w:rsid w:val="004E7413"/>
    <w:rsid w:val="004F3132"/>
    <w:rsid w:val="00505204"/>
    <w:rsid w:val="0051109C"/>
    <w:rsid w:val="00512416"/>
    <w:rsid w:val="0051636C"/>
    <w:rsid w:val="00524D2C"/>
    <w:rsid w:val="005263DF"/>
    <w:rsid w:val="005337D1"/>
    <w:rsid w:val="00534504"/>
    <w:rsid w:val="00536470"/>
    <w:rsid w:val="005450CA"/>
    <w:rsid w:val="00545CA1"/>
    <w:rsid w:val="005514D0"/>
    <w:rsid w:val="005520F3"/>
    <w:rsid w:val="005619B5"/>
    <w:rsid w:val="00574DCD"/>
    <w:rsid w:val="00576E5E"/>
    <w:rsid w:val="00584987"/>
    <w:rsid w:val="005A10E2"/>
    <w:rsid w:val="005A5045"/>
    <w:rsid w:val="005A5C95"/>
    <w:rsid w:val="005C497B"/>
    <w:rsid w:val="005C5B44"/>
    <w:rsid w:val="005D314F"/>
    <w:rsid w:val="005E074A"/>
    <w:rsid w:val="005E4522"/>
    <w:rsid w:val="005F61EB"/>
    <w:rsid w:val="00611CBD"/>
    <w:rsid w:val="006163A4"/>
    <w:rsid w:val="00621034"/>
    <w:rsid w:val="00632A07"/>
    <w:rsid w:val="00637B2E"/>
    <w:rsid w:val="00637B5A"/>
    <w:rsid w:val="0064094C"/>
    <w:rsid w:val="0064594B"/>
    <w:rsid w:val="00662E5D"/>
    <w:rsid w:val="006677DE"/>
    <w:rsid w:val="0067206C"/>
    <w:rsid w:val="00672CE6"/>
    <w:rsid w:val="006775A3"/>
    <w:rsid w:val="00691256"/>
    <w:rsid w:val="006A7FA7"/>
    <w:rsid w:val="006B1114"/>
    <w:rsid w:val="006B1747"/>
    <w:rsid w:val="006B7732"/>
    <w:rsid w:val="006C0447"/>
    <w:rsid w:val="006C6CB5"/>
    <w:rsid w:val="006E39CA"/>
    <w:rsid w:val="006E52E3"/>
    <w:rsid w:val="006E53DD"/>
    <w:rsid w:val="006E7DC2"/>
    <w:rsid w:val="006F155E"/>
    <w:rsid w:val="006F6977"/>
    <w:rsid w:val="00746659"/>
    <w:rsid w:val="007616B6"/>
    <w:rsid w:val="00761D28"/>
    <w:rsid w:val="00767FBF"/>
    <w:rsid w:val="00776CE2"/>
    <w:rsid w:val="00781A5A"/>
    <w:rsid w:val="00786F78"/>
    <w:rsid w:val="00795533"/>
    <w:rsid w:val="007A504A"/>
    <w:rsid w:val="007B2D21"/>
    <w:rsid w:val="007B6AC5"/>
    <w:rsid w:val="007C1206"/>
    <w:rsid w:val="007D16B6"/>
    <w:rsid w:val="007F7219"/>
    <w:rsid w:val="00804BD5"/>
    <w:rsid w:val="00805CE1"/>
    <w:rsid w:val="0082085B"/>
    <w:rsid w:val="0082349D"/>
    <w:rsid w:val="0082419F"/>
    <w:rsid w:val="00831ABF"/>
    <w:rsid w:val="00840CD9"/>
    <w:rsid w:val="00861944"/>
    <w:rsid w:val="0087014F"/>
    <w:rsid w:val="0087566D"/>
    <w:rsid w:val="0088091B"/>
    <w:rsid w:val="00881819"/>
    <w:rsid w:val="008831BA"/>
    <w:rsid w:val="00883671"/>
    <w:rsid w:val="008852EF"/>
    <w:rsid w:val="00890254"/>
    <w:rsid w:val="008945C5"/>
    <w:rsid w:val="00897545"/>
    <w:rsid w:val="008A3E21"/>
    <w:rsid w:val="008A5D53"/>
    <w:rsid w:val="008B00C5"/>
    <w:rsid w:val="008B40FD"/>
    <w:rsid w:val="008B7EB0"/>
    <w:rsid w:val="008D0BEC"/>
    <w:rsid w:val="008D27FA"/>
    <w:rsid w:val="008D7FA8"/>
    <w:rsid w:val="008E6956"/>
    <w:rsid w:val="008E7B56"/>
    <w:rsid w:val="008F14D1"/>
    <w:rsid w:val="008F2D63"/>
    <w:rsid w:val="008F3913"/>
    <w:rsid w:val="00913592"/>
    <w:rsid w:val="00915824"/>
    <w:rsid w:val="00916F60"/>
    <w:rsid w:val="00934591"/>
    <w:rsid w:val="0094550E"/>
    <w:rsid w:val="00945932"/>
    <w:rsid w:val="00947680"/>
    <w:rsid w:val="00955C87"/>
    <w:rsid w:val="00957AA9"/>
    <w:rsid w:val="00960CD0"/>
    <w:rsid w:val="0096259C"/>
    <w:rsid w:val="0096678A"/>
    <w:rsid w:val="00972156"/>
    <w:rsid w:val="0097308D"/>
    <w:rsid w:val="00990C68"/>
    <w:rsid w:val="0099569D"/>
    <w:rsid w:val="00997E64"/>
    <w:rsid w:val="009A1042"/>
    <w:rsid w:val="009A28EC"/>
    <w:rsid w:val="009C7031"/>
    <w:rsid w:val="009D44CA"/>
    <w:rsid w:val="009D466C"/>
    <w:rsid w:val="009D61C9"/>
    <w:rsid w:val="009D7F95"/>
    <w:rsid w:val="009F6A1C"/>
    <w:rsid w:val="009F730C"/>
    <w:rsid w:val="009F74AC"/>
    <w:rsid w:val="00A0519B"/>
    <w:rsid w:val="00A11004"/>
    <w:rsid w:val="00A143BD"/>
    <w:rsid w:val="00A17B6D"/>
    <w:rsid w:val="00A17D8B"/>
    <w:rsid w:val="00A245EF"/>
    <w:rsid w:val="00A24DB6"/>
    <w:rsid w:val="00A30897"/>
    <w:rsid w:val="00A3110E"/>
    <w:rsid w:val="00A31867"/>
    <w:rsid w:val="00A40019"/>
    <w:rsid w:val="00A43BD0"/>
    <w:rsid w:val="00A44ACD"/>
    <w:rsid w:val="00A44BB1"/>
    <w:rsid w:val="00A47BDB"/>
    <w:rsid w:val="00A5521D"/>
    <w:rsid w:val="00A61606"/>
    <w:rsid w:val="00A618F7"/>
    <w:rsid w:val="00A65887"/>
    <w:rsid w:val="00A8642B"/>
    <w:rsid w:val="00A90743"/>
    <w:rsid w:val="00AA6CD6"/>
    <w:rsid w:val="00AC06DA"/>
    <w:rsid w:val="00AC13D8"/>
    <w:rsid w:val="00AD200E"/>
    <w:rsid w:val="00AE2911"/>
    <w:rsid w:val="00AE3015"/>
    <w:rsid w:val="00AF1C09"/>
    <w:rsid w:val="00AF2260"/>
    <w:rsid w:val="00AF2ACD"/>
    <w:rsid w:val="00AF6157"/>
    <w:rsid w:val="00B02FB0"/>
    <w:rsid w:val="00B05A20"/>
    <w:rsid w:val="00B10E22"/>
    <w:rsid w:val="00B13BD9"/>
    <w:rsid w:val="00B13C0D"/>
    <w:rsid w:val="00B207BF"/>
    <w:rsid w:val="00B20AB4"/>
    <w:rsid w:val="00B24F01"/>
    <w:rsid w:val="00B276DB"/>
    <w:rsid w:val="00B27A99"/>
    <w:rsid w:val="00B34F8A"/>
    <w:rsid w:val="00B46179"/>
    <w:rsid w:val="00B5127D"/>
    <w:rsid w:val="00B5600A"/>
    <w:rsid w:val="00B57CA2"/>
    <w:rsid w:val="00B62255"/>
    <w:rsid w:val="00B63344"/>
    <w:rsid w:val="00B66FB9"/>
    <w:rsid w:val="00B74E60"/>
    <w:rsid w:val="00B771B1"/>
    <w:rsid w:val="00B81CDD"/>
    <w:rsid w:val="00B84686"/>
    <w:rsid w:val="00B876EF"/>
    <w:rsid w:val="00B9698B"/>
    <w:rsid w:val="00BA5940"/>
    <w:rsid w:val="00BC11D0"/>
    <w:rsid w:val="00BD507D"/>
    <w:rsid w:val="00C04105"/>
    <w:rsid w:val="00C073E5"/>
    <w:rsid w:val="00C10528"/>
    <w:rsid w:val="00C16D4E"/>
    <w:rsid w:val="00C2424F"/>
    <w:rsid w:val="00C24D0F"/>
    <w:rsid w:val="00C36236"/>
    <w:rsid w:val="00C51EED"/>
    <w:rsid w:val="00C61088"/>
    <w:rsid w:val="00C61D14"/>
    <w:rsid w:val="00C61F31"/>
    <w:rsid w:val="00C703AF"/>
    <w:rsid w:val="00C81970"/>
    <w:rsid w:val="00C84E99"/>
    <w:rsid w:val="00C94265"/>
    <w:rsid w:val="00CA65A9"/>
    <w:rsid w:val="00CB491B"/>
    <w:rsid w:val="00CB6542"/>
    <w:rsid w:val="00CC36B0"/>
    <w:rsid w:val="00CD1B33"/>
    <w:rsid w:val="00CD23CA"/>
    <w:rsid w:val="00CF6EE3"/>
    <w:rsid w:val="00D16CE9"/>
    <w:rsid w:val="00D31B4A"/>
    <w:rsid w:val="00D348F0"/>
    <w:rsid w:val="00D3498D"/>
    <w:rsid w:val="00D36D0D"/>
    <w:rsid w:val="00D55E94"/>
    <w:rsid w:val="00D64B1B"/>
    <w:rsid w:val="00D75803"/>
    <w:rsid w:val="00D778A2"/>
    <w:rsid w:val="00D84646"/>
    <w:rsid w:val="00D84E5E"/>
    <w:rsid w:val="00D861E5"/>
    <w:rsid w:val="00DC3D3E"/>
    <w:rsid w:val="00DC4B9E"/>
    <w:rsid w:val="00DD0283"/>
    <w:rsid w:val="00DD24C8"/>
    <w:rsid w:val="00DD3E52"/>
    <w:rsid w:val="00DD493D"/>
    <w:rsid w:val="00DF26D9"/>
    <w:rsid w:val="00DF4CDF"/>
    <w:rsid w:val="00E12ACA"/>
    <w:rsid w:val="00E24D2A"/>
    <w:rsid w:val="00E277C8"/>
    <w:rsid w:val="00E30880"/>
    <w:rsid w:val="00E3414C"/>
    <w:rsid w:val="00E43CC1"/>
    <w:rsid w:val="00E47A43"/>
    <w:rsid w:val="00E5184F"/>
    <w:rsid w:val="00E628D9"/>
    <w:rsid w:val="00E63F36"/>
    <w:rsid w:val="00E64D8E"/>
    <w:rsid w:val="00E66D4B"/>
    <w:rsid w:val="00E74523"/>
    <w:rsid w:val="00E864E1"/>
    <w:rsid w:val="00EB27D6"/>
    <w:rsid w:val="00EB4DC2"/>
    <w:rsid w:val="00EB605B"/>
    <w:rsid w:val="00EF5655"/>
    <w:rsid w:val="00F02558"/>
    <w:rsid w:val="00F12000"/>
    <w:rsid w:val="00F25EF4"/>
    <w:rsid w:val="00F45151"/>
    <w:rsid w:val="00F45F4F"/>
    <w:rsid w:val="00F53F45"/>
    <w:rsid w:val="00F55B27"/>
    <w:rsid w:val="00F601D4"/>
    <w:rsid w:val="00F60698"/>
    <w:rsid w:val="00F60B44"/>
    <w:rsid w:val="00F63111"/>
    <w:rsid w:val="00F64267"/>
    <w:rsid w:val="00F651BE"/>
    <w:rsid w:val="00F700AE"/>
    <w:rsid w:val="00F74B23"/>
    <w:rsid w:val="00F80EAA"/>
    <w:rsid w:val="00F90586"/>
    <w:rsid w:val="00FA218A"/>
    <w:rsid w:val="00FA7BD1"/>
    <w:rsid w:val="00FB2777"/>
    <w:rsid w:val="00FB44D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A618"/>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6FB9"/>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60696" TargetMode="External"/><Relationship Id="rId13" Type="http://schemas.openxmlformats.org/officeDocument/2006/relationships/hyperlink" Target="https://www.infolex.lt/ta/60696" TargetMode="External"/><Relationship Id="rId18" Type="http://schemas.openxmlformats.org/officeDocument/2006/relationships/hyperlink" Target="http://liteko.teismai.lt/viesasprendimupaieska/paieska.aspx?card_id=0C724406-A2C0-49E5-BCE4-4B3309AE7C3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infolex.lt/tp/1379068" TargetMode="External"/><Relationship Id="rId17" Type="http://schemas.openxmlformats.org/officeDocument/2006/relationships/hyperlink" Target="http://www.infolex.lt/ta/60696:ver3:str3.192" TargetMode="Externa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www.infolex.lt/ta/100228:ver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lex.lt/ta/60696"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infolex.lt/tp/76709" TargetMode="External"/><Relationship Id="rId23" Type="http://schemas.openxmlformats.org/officeDocument/2006/relationships/customXml" Target="../customXml/item2.xml"/><Relationship Id="rId10" Type="http://schemas.openxmlformats.org/officeDocument/2006/relationships/hyperlink" Target="https://www.infolex.lt/tp/137906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folex.lt/tp/1379068" TargetMode="External"/><Relationship Id="rId14" Type="http://schemas.openxmlformats.org/officeDocument/2006/relationships/hyperlink" Target="https://www.infolex.lt/tp/1379068"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Z6YWEJNPDQQR-896559167-262</_dlc_DocId>
    <_dlc_DocIdUrl xmlns="28130d43-1b56-4a10-ad88-2cd38123f4c1">
      <Url>https://intranetas.lrs.lt/29/_layouts/15/DocIdRedir.aspx?ID=Z6YWEJNPDQQR-896559167-262</Url>
      <Description>Z6YWEJNPDQQR-896559167-262</Description>
    </_dlc_DocIdUrl>
  </documentManagement>
</p:properties>
</file>

<file path=customXml/itemProps1.xml><?xml version="1.0" encoding="utf-8"?>
<ds:datastoreItem xmlns:ds="http://schemas.openxmlformats.org/officeDocument/2006/customXml" ds:itemID="{28C89FAD-D92F-476A-8BF2-40F2B96480A7}"/>
</file>

<file path=customXml/itemProps2.xml><?xml version="1.0" encoding="utf-8"?>
<ds:datastoreItem xmlns:ds="http://schemas.openxmlformats.org/officeDocument/2006/customXml" ds:itemID="{203BA26B-0142-432F-8710-4F0042F61FC7}"/>
</file>

<file path=customXml/itemProps3.xml><?xml version="1.0" encoding="utf-8"?>
<ds:datastoreItem xmlns:ds="http://schemas.openxmlformats.org/officeDocument/2006/customXml" ds:itemID="{2637D0B9-2402-4369-B518-60D3AF38F968}"/>
</file>

<file path=customXml/itemProps4.xml><?xml version="1.0" encoding="utf-8"?>
<ds:datastoreItem xmlns:ds="http://schemas.openxmlformats.org/officeDocument/2006/customXml" ds:itemID="{5AC231E8-0CEC-4EEC-AD94-4CF22F388935}"/>
</file>

<file path=docProps/app.xml><?xml version="1.0" encoding="utf-8"?>
<Properties xmlns="http://schemas.openxmlformats.org/officeDocument/2006/extended-properties" xmlns:vt="http://schemas.openxmlformats.org/officeDocument/2006/docPropsVTypes">
  <Template>Normal.dotm</Template>
  <TotalTime>1584</TotalTime>
  <Pages>8</Pages>
  <Words>15183</Words>
  <Characters>8655</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48</cp:revision>
  <dcterms:created xsi:type="dcterms:W3CDTF">2022-12-28T12:33:00Z</dcterms:created>
  <dcterms:modified xsi:type="dcterms:W3CDTF">2023-01-16T09:08:00Z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0596e9a4-75a4-4567-b028-bd1de7cebdc1</vt:lpwstr>
  </property>
  <property fmtid="{D5CDD505-2E9C-101B-9397-08002B2CF9AE}" pid="3" name="ContentTypeId">
    <vt:lpwstr>0x010100147D90CBC16D234CA619BBDEA3061AC4</vt:lpwstr>
  </property>
</Properties>
</file>