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D47F43" w:rsidRPr="00E26F02" w14:paraId="055CABD9" w14:textId="77777777" w:rsidTr="00E86F6B">
        <w:tc>
          <w:tcPr>
            <w:tcW w:w="5812" w:type="dxa"/>
          </w:tcPr>
          <w:p w14:paraId="09A9DFAE" w14:textId="4233DD91" w:rsidR="00AA7710" w:rsidRPr="00E26F02" w:rsidRDefault="00327B00" w:rsidP="005D1BE5">
            <w:pPr>
              <w:pStyle w:val="Adresas"/>
              <w:spacing w:line="300" w:lineRule="atLeast"/>
              <w:rPr>
                <w:rFonts w:ascii="Times New Roman" w:hAnsi="Times New Roman" w:cs="Times New Roman"/>
                <w:bCs/>
              </w:rPr>
            </w:pPr>
            <w:bookmarkStart w:id="0" w:name="_GoBack"/>
            <w:bookmarkEnd w:id="0"/>
            <w:r w:rsidRPr="00E26F02">
              <w:rPr>
                <w:rFonts w:ascii="Times New Roman" w:hAnsi="Times New Roman" w:cs="Times New Roman"/>
                <w:bCs/>
              </w:rPr>
              <w:t>Lietuvos Respublikos Seimo Peticijų komisijai</w:t>
            </w:r>
          </w:p>
        </w:tc>
        <w:tc>
          <w:tcPr>
            <w:tcW w:w="4111" w:type="dxa"/>
          </w:tcPr>
          <w:p w14:paraId="387A3011" w14:textId="0E0BE4B7" w:rsidR="007155EC" w:rsidRDefault="007155EC" w:rsidP="005D1BE5">
            <w:pPr>
              <w:pStyle w:val="Adresas"/>
              <w:spacing w:line="300" w:lineRule="atLeast"/>
              <w:rPr>
                <w:rFonts w:ascii="Times New Roman" w:hAnsi="Times New Roman" w:cs="Times New Roman"/>
                <w:bCs/>
              </w:rPr>
            </w:pPr>
            <w:r>
              <w:rPr>
                <w:rFonts w:ascii="Times New Roman" w:hAnsi="Times New Roman" w:cs="Times New Roman"/>
                <w:bCs/>
              </w:rPr>
              <w:t xml:space="preserve">  2025-10-     Nr.</w:t>
            </w:r>
          </w:p>
          <w:p w14:paraId="1AA9F65A" w14:textId="1BBCE3C1" w:rsidR="00D47F43" w:rsidRPr="00E26F02" w:rsidRDefault="00D47F43" w:rsidP="005D1BE5">
            <w:pPr>
              <w:pStyle w:val="Adresas"/>
              <w:spacing w:line="300" w:lineRule="atLeast"/>
              <w:rPr>
                <w:rFonts w:ascii="Times New Roman" w:hAnsi="Times New Roman" w:cs="Times New Roman"/>
                <w:bCs/>
              </w:rPr>
            </w:pPr>
            <w:r w:rsidRPr="00E26F02">
              <w:rPr>
                <w:rFonts w:ascii="Times New Roman" w:hAnsi="Times New Roman" w:cs="Times New Roman"/>
                <w:bCs/>
              </w:rPr>
              <w:t xml:space="preserve">Į </w:t>
            </w:r>
            <w:r w:rsidR="00327B00" w:rsidRPr="00E26F02">
              <w:rPr>
                <w:rFonts w:ascii="Times New Roman" w:hAnsi="Times New Roman" w:cs="Times New Roman"/>
                <w:bCs/>
              </w:rPr>
              <w:t>2025-</w:t>
            </w:r>
            <w:r w:rsidR="00E26F02" w:rsidRPr="00E26F02">
              <w:rPr>
                <w:rFonts w:ascii="Times New Roman" w:hAnsi="Times New Roman" w:cs="Times New Roman"/>
                <w:bCs/>
              </w:rPr>
              <w:t>10</w:t>
            </w:r>
            <w:r w:rsidR="00327B00" w:rsidRPr="00E26F02">
              <w:rPr>
                <w:rFonts w:ascii="Times New Roman" w:hAnsi="Times New Roman" w:cs="Times New Roman"/>
                <w:bCs/>
              </w:rPr>
              <w:t>-</w:t>
            </w:r>
            <w:r w:rsidR="00E26F02" w:rsidRPr="00E26F02">
              <w:rPr>
                <w:rFonts w:ascii="Times New Roman" w:hAnsi="Times New Roman" w:cs="Times New Roman"/>
                <w:bCs/>
              </w:rPr>
              <w:t xml:space="preserve">03 </w:t>
            </w:r>
            <w:r w:rsidRPr="00E26F02">
              <w:rPr>
                <w:rFonts w:ascii="Times New Roman" w:hAnsi="Times New Roman" w:cs="Times New Roman"/>
                <w:bCs/>
              </w:rPr>
              <w:t xml:space="preserve">Nr. </w:t>
            </w:r>
            <w:r w:rsidR="00E26F02" w:rsidRPr="00E26F02">
              <w:rPr>
                <w:rFonts w:ascii="Times New Roman" w:hAnsi="Times New Roman" w:cs="Times New Roman"/>
                <w:bCs/>
              </w:rPr>
              <w:t>S-2025-4342</w:t>
            </w:r>
          </w:p>
        </w:tc>
      </w:tr>
    </w:tbl>
    <w:p w14:paraId="105C39A7" w14:textId="77777777" w:rsidR="00760EDC" w:rsidRPr="00E26F02" w:rsidRDefault="00760EDC" w:rsidP="005D1BE5">
      <w:pPr>
        <w:pStyle w:val="Adresas"/>
        <w:spacing w:line="300" w:lineRule="atLeast"/>
        <w:rPr>
          <w:rFonts w:ascii="Times New Roman" w:hAnsi="Times New Roman" w:cs="Times New Roman"/>
        </w:rPr>
      </w:pPr>
    </w:p>
    <w:p w14:paraId="3075699D" w14:textId="77777777" w:rsidR="00781D20" w:rsidRPr="00E26F02" w:rsidRDefault="00781D20" w:rsidP="005D1BE5">
      <w:pPr>
        <w:pStyle w:val="Kopija"/>
        <w:spacing w:line="300" w:lineRule="atLeast"/>
        <w:ind w:right="279"/>
        <w:rPr>
          <w:rFonts w:ascii="Times New Roman" w:hAnsi="Times New Roman" w:cs="Times New Roman"/>
        </w:rPr>
      </w:pPr>
    </w:p>
    <w:p w14:paraId="37D54A49" w14:textId="7200DB67" w:rsidR="00E75D83" w:rsidRPr="00E26F02" w:rsidRDefault="00327B00" w:rsidP="005D1BE5">
      <w:pPr>
        <w:spacing w:line="300" w:lineRule="atLeast"/>
        <w:jc w:val="both"/>
        <w:rPr>
          <w:rFonts w:ascii="Times New Roman" w:hAnsi="Times New Roman" w:cs="Times New Roman"/>
        </w:rPr>
      </w:pPr>
      <w:r w:rsidRPr="00E26F02">
        <w:rPr>
          <w:rFonts w:ascii="Times New Roman" w:hAnsi="Times New Roman" w:cs="Times New Roman"/>
          <w:b/>
          <w:bCs/>
          <w:caps/>
        </w:rPr>
        <w:t>DĖL NUOMONĖS PATEIKIMO</w:t>
      </w:r>
    </w:p>
    <w:p w14:paraId="34961F5F" w14:textId="77777777" w:rsidR="00327B00" w:rsidRPr="00E26F02" w:rsidRDefault="00327B00" w:rsidP="005D1BE5">
      <w:pPr>
        <w:spacing w:line="300" w:lineRule="atLeast"/>
        <w:jc w:val="both"/>
        <w:rPr>
          <w:rFonts w:ascii="Times New Roman" w:hAnsi="Times New Roman" w:cs="Times New Roman"/>
        </w:rPr>
      </w:pPr>
    </w:p>
    <w:p w14:paraId="4F8C530D" w14:textId="4EF7C58E" w:rsidR="003271FA" w:rsidRPr="00E26F02" w:rsidRDefault="003271FA" w:rsidP="005D1BE5">
      <w:pPr>
        <w:spacing w:line="300" w:lineRule="atLeast"/>
        <w:ind w:firstLine="851"/>
        <w:jc w:val="both"/>
        <w:rPr>
          <w:rFonts w:ascii="Times New Roman" w:hAnsi="Times New Roman" w:cs="Times New Roman"/>
          <w:bCs/>
        </w:rPr>
      </w:pPr>
      <w:r w:rsidRPr="00E26F02">
        <w:rPr>
          <w:rFonts w:ascii="Times New Roman" w:hAnsi="Times New Roman" w:cs="Times New Roman"/>
          <w:bCs/>
        </w:rPr>
        <w:t>Lietuvos Respublikos teisingumo ministerija</w:t>
      </w:r>
      <w:r w:rsidR="001C2A5E" w:rsidRPr="00E26F02">
        <w:rPr>
          <w:rFonts w:ascii="Times New Roman" w:hAnsi="Times New Roman" w:cs="Times New Roman"/>
          <w:bCs/>
        </w:rPr>
        <w:t>,</w:t>
      </w:r>
      <w:r w:rsidRPr="00E26F02">
        <w:rPr>
          <w:rFonts w:ascii="Times New Roman" w:hAnsi="Times New Roman" w:cs="Times New Roman"/>
          <w:bCs/>
        </w:rPr>
        <w:t xml:space="preserve"> susipažin</w:t>
      </w:r>
      <w:r w:rsidR="001C2A5E" w:rsidRPr="00E26F02">
        <w:rPr>
          <w:rFonts w:ascii="Times New Roman" w:hAnsi="Times New Roman" w:cs="Times New Roman"/>
          <w:bCs/>
        </w:rPr>
        <w:t>usi</w:t>
      </w:r>
      <w:r w:rsidRPr="00E26F02">
        <w:rPr>
          <w:rFonts w:ascii="Times New Roman" w:hAnsi="Times New Roman" w:cs="Times New Roman"/>
          <w:bCs/>
        </w:rPr>
        <w:t xml:space="preserve"> su Lietuvos Respublikos Seimo Peticijų komisijos 202</w:t>
      </w:r>
      <w:r w:rsidR="00327B00" w:rsidRPr="00E26F02">
        <w:rPr>
          <w:rFonts w:ascii="Times New Roman" w:hAnsi="Times New Roman" w:cs="Times New Roman"/>
          <w:bCs/>
        </w:rPr>
        <w:t>5</w:t>
      </w:r>
      <w:r w:rsidRPr="00E26F02">
        <w:rPr>
          <w:rFonts w:ascii="Times New Roman" w:hAnsi="Times New Roman" w:cs="Times New Roman"/>
          <w:bCs/>
        </w:rPr>
        <w:t xml:space="preserve"> m. </w:t>
      </w:r>
      <w:r w:rsidR="00E26F02" w:rsidRPr="00E26F02">
        <w:rPr>
          <w:rFonts w:ascii="Times New Roman" w:hAnsi="Times New Roman" w:cs="Times New Roman"/>
          <w:bCs/>
        </w:rPr>
        <w:t>spalio</w:t>
      </w:r>
      <w:r w:rsidRPr="00E26F02">
        <w:rPr>
          <w:rFonts w:ascii="Times New Roman" w:hAnsi="Times New Roman" w:cs="Times New Roman"/>
          <w:bCs/>
        </w:rPr>
        <w:t xml:space="preserve"> </w:t>
      </w:r>
      <w:r w:rsidR="00E26F02" w:rsidRPr="00E26F02">
        <w:rPr>
          <w:rFonts w:ascii="Times New Roman" w:hAnsi="Times New Roman" w:cs="Times New Roman"/>
          <w:bCs/>
        </w:rPr>
        <w:t>3</w:t>
      </w:r>
      <w:r w:rsidRPr="00E26F02">
        <w:rPr>
          <w:rFonts w:ascii="Times New Roman" w:hAnsi="Times New Roman" w:cs="Times New Roman"/>
          <w:bCs/>
        </w:rPr>
        <w:t xml:space="preserve"> d. raštu Nr. </w:t>
      </w:r>
      <w:r w:rsidR="00E26F02" w:rsidRPr="00E26F02">
        <w:rPr>
          <w:rFonts w:ascii="Times New Roman" w:hAnsi="Times New Roman" w:cs="Times New Roman"/>
          <w:bCs/>
        </w:rPr>
        <w:t>S-2025-4342</w:t>
      </w:r>
      <w:r w:rsidR="00E26F02">
        <w:rPr>
          <w:rFonts w:ascii="Times New Roman" w:hAnsi="Times New Roman" w:cs="Times New Roman"/>
          <w:bCs/>
        </w:rPr>
        <w:t xml:space="preserve"> </w:t>
      </w:r>
      <w:r w:rsidRPr="00E26F02">
        <w:rPr>
          <w:rFonts w:ascii="Times New Roman" w:hAnsi="Times New Roman" w:cs="Times New Roman"/>
          <w:bCs/>
        </w:rPr>
        <w:t xml:space="preserve">persiųsta </w:t>
      </w:r>
      <w:r w:rsidR="001C2A5E" w:rsidRPr="00E26F02">
        <w:rPr>
          <w:rFonts w:ascii="Times New Roman" w:hAnsi="Times New Roman" w:cs="Times New Roman"/>
          <w:bCs/>
        </w:rPr>
        <w:t xml:space="preserve">ir prašoma įvertinti </w:t>
      </w:r>
      <w:r w:rsidR="00E26F02" w:rsidRPr="00E26F02">
        <w:rPr>
          <w:rFonts w:ascii="Times New Roman" w:hAnsi="Times New Roman" w:cs="Times New Roman"/>
          <w:bCs/>
        </w:rPr>
        <w:t xml:space="preserve">Esteros </w:t>
      </w:r>
      <w:proofErr w:type="spellStart"/>
      <w:r w:rsidR="00E26F02" w:rsidRPr="00E26F02">
        <w:rPr>
          <w:rFonts w:ascii="Times New Roman" w:hAnsi="Times New Roman" w:cs="Times New Roman"/>
          <w:bCs/>
        </w:rPr>
        <w:t>Kiūpelytės</w:t>
      </w:r>
      <w:proofErr w:type="spellEnd"/>
      <w:r w:rsidR="00E26F02" w:rsidRPr="00E26F02">
        <w:rPr>
          <w:rFonts w:ascii="Times New Roman" w:hAnsi="Times New Roman" w:cs="Times New Roman"/>
          <w:bCs/>
        </w:rPr>
        <w:t xml:space="preserve"> ir Virginijos </w:t>
      </w:r>
      <w:proofErr w:type="spellStart"/>
      <w:r w:rsidR="00E26F02" w:rsidRPr="00E26F02">
        <w:rPr>
          <w:rFonts w:ascii="Times New Roman" w:hAnsi="Times New Roman" w:cs="Times New Roman"/>
          <w:bCs/>
        </w:rPr>
        <w:t>Jurgilevičienės</w:t>
      </w:r>
      <w:proofErr w:type="spellEnd"/>
      <w:r w:rsidR="00E26F02" w:rsidRPr="00E26F02">
        <w:rPr>
          <w:rFonts w:ascii="Times New Roman" w:hAnsi="Times New Roman" w:cs="Times New Roman"/>
          <w:bCs/>
        </w:rPr>
        <w:t xml:space="preserve"> (toliau – pareiškėjos) peticij</w:t>
      </w:r>
      <w:r w:rsidR="001443A0">
        <w:rPr>
          <w:rFonts w:ascii="Times New Roman" w:hAnsi="Times New Roman" w:cs="Times New Roman"/>
          <w:bCs/>
        </w:rPr>
        <w:t>a</w:t>
      </w:r>
      <w:r w:rsidR="00E26F02" w:rsidRPr="00E26F02">
        <w:rPr>
          <w:rFonts w:ascii="Times New Roman" w:hAnsi="Times New Roman" w:cs="Times New Roman"/>
          <w:bCs/>
        </w:rPr>
        <w:t xml:space="preserve"> dėl Lietuvos Respublikos civilinio kodekso </w:t>
      </w:r>
      <w:r w:rsidR="00E26F02">
        <w:rPr>
          <w:rFonts w:ascii="Times New Roman" w:hAnsi="Times New Roman" w:cs="Times New Roman"/>
          <w:bCs/>
        </w:rPr>
        <w:t xml:space="preserve">(toliau – CK) </w:t>
      </w:r>
      <w:r w:rsidR="00E26F02" w:rsidRPr="00E26F02">
        <w:rPr>
          <w:rFonts w:ascii="Times New Roman" w:hAnsi="Times New Roman" w:cs="Times New Roman"/>
          <w:bCs/>
        </w:rPr>
        <w:t>4.76 ir 4.78 straipsni</w:t>
      </w:r>
      <w:r w:rsidR="00C679CE">
        <w:rPr>
          <w:rFonts w:ascii="Times New Roman" w:hAnsi="Times New Roman" w:cs="Times New Roman"/>
          <w:bCs/>
        </w:rPr>
        <w:t>ų</w:t>
      </w:r>
      <w:r w:rsidR="00E26F02" w:rsidRPr="00E26F02">
        <w:rPr>
          <w:rFonts w:ascii="Times New Roman" w:hAnsi="Times New Roman" w:cs="Times New Roman"/>
          <w:bCs/>
        </w:rPr>
        <w:t xml:space="preserve"> nuostatų pakeitimo</w:t>
      </w:r>
      <w:r w:rsidR="00327B00" w:rsidRPr="00E26F02">
        <w:rPr>
          <w:rFonts w:ascii="Times New Roman" w:hAnsi="Times New Roman" w:cs="Times New Roman"/>
          <w:bCs/>
        </w:rPr>
        <w:t xml:space="preserve"> </w:t>
      </w:r>
      <w:r w:rsidRPr="00E26F02">
        <w:rPr>
          <w:rFonts w:ascii="Times New Roman" w:hAnsi="Times New Roman" w:cs="Times New Roman"/>
          <w:bCs/>
        </w:rPr>
        <w:t>(toliau – peticija), pagal kompetenciją teikia šią nuomonę.</w:t>
      </w:r>
    </w:p>
    <w:p w14:paraId="3E8019DF" w14:textId="478A28DA" w:rsidR="00A42BF7" w:rsidRDefault="00E26F02" w:rsidP="005D1BE5">
      <w:pPr>
        <w:spacing w:line="300" w:lineRule="atLeast"/>
        <w:ind w:firstLine="851"/>
        <w:jc w:val="both"/>
        <w:rPr>
          <w:rFonts w:ascii="Times New Roman" w:hAnsi="Times New Roman" w:cs="Times New Roman"/>
          <w:bCs/>
        </w:rPr>
      </w:pPr>
      <w:bookmarkStart w:id="1" w:name="_Hlk532463310"/>
      <w:bookmarkEnd w:id="1"/>
      <w:r w:rsidRPr="00E26F02">
        <w:rPr>
          <w:rFonts w:ascii="Times New Roman" w:hAnsi="Times New Roman" w:cs="Times New Roman"/>
          <w:bCs/>
        </w:rPr>
        <w:t>Vertinant peticijoje pateiktą siūlymą, pirmiausia paminėtina, kad Lietuvos Respublikos Konstitucijos 23 straipsnyje yra įtvirtintas nuosavybės neliečiamumo principas. Kaip ne kartą pasisakė Lietuvos Respublikos Konstitucinis Teismas, nuosavybės neliečiamumas reiškia savininko, kaip subjektinių teisių į turtą turėtojo, teisę reikalauti, kad kiti asmenys nepažeistų jo teisių, taip pat valstybės pareigą ginti ir saugoti nuosavybę nuo neteisėto kėsinimosi į ją. Taigi, tik savininkas, kaip subjektinių teisių į turtą turėtojas, turi išimtinę teisę tą turtą valdyti, naudoti bei disponuoti juo. Kartu savininkas turi teisę reikalauti, kad kiti fiziniai ir juridiniai asmenys, taip pat ir valstybė nepažeistų nuosavybės teisių. Kita vertus, subjektinės teisės, tai yra savininko teisės valdyti turtą, juo naudotis ir disponuoti, gali būti įstatymais ribojamos dėl turimo turto pobūdžio (ginklai, narkotinės priemonės ir kt.), arba dėl visuomenei būtino intereso (ekologinės problemos ir kt.), arba dėl savininko padarytų veiksmų. Kartu tokiais ribojimais negali būti paneigiama nuosavybės teisės esmė. Įstatymai turi užtikrinti, kad būtų išvengta nuosavybės teisės nepagrįsto varžymo ir kad visuomet būtų galima teisme šias teises ginti, nes Konstitucijos 30 straipsnyje nustatyta, jog asmuo, kurio konstitucinės teisės ar laisvės yra pažeidžiamos, turi teisę kreiptis į teismą (Konstitucinio Teismo 1993 m. gruodžio 13 d., 1997 m. balandžio 8 d., 1998 m. birželio 1 d. nutarimai).</w:t>
      </w:r>
    </w:p>
    <w:p w14:paraId="1186F3A0" w14:textId="3B8FE9F6" w:rsidR="00B368E5" w:rsidRDefault="00B21CF8" w:rsidP="005D1BE5">
      <w:pPr>
        <w:spacing w:line="300" w:lineRule="atLeast"/>
        <w:ind w:firstLine="851"/>
        <w:jc w:val="both"/>
        <w:rPr>
          <w:rFonts w:ascii="Times New Roman" w:hAnsi="Times New Roman" w:cs="Times New Roman"/>
          <w:bCs/>
        </w:rPr>
      </w:pPr>
      <w:r>
        <w:rPr>
          <w:rFonts w:ascii="Times New Roman" w:hAnsi="Times New Roman" w:cs="Times New Roman"/>
          <w:bCs/>
        </w:rPr>
        <w:t>K</w:t>
      </w:r>
      <w:r w:rsidR="00790B04" w:rsidRPr="00790B04">
        <w:rPr>
          <w:rFonts w:ascii="Times New Roman" w:hAnsi="Times New Roman" w:cs="Times New Roman"/>
          <w:bCs/>
        </w:rPr>
        <w:t xml:space="preserve">asacinio teismo praktikoje </w:t>
      </w:r>
      <w:r>
        <w:rPr>
          <w:rFonts w:ascii="Times New Roman" w:hAnsi="Times New Roman" w:cs="Times New Roman"/>
          <w:bCs/>
        </w:rPr>
        <w:t xml:space="preserve">taip pat </w:t>
      </w:r>
      <w:r w:rsidR="00790B04" w:rsidRPr="00790B04">
        <w:rPr>
          <w:rFonts w:ascii="Times New Roman" w:hAnsi="Times New Roman" w:cs="Times New Roman"/>
          <w:bCs/>
        </w:rPr>
        <w:t>ne kartą konstatuota, kad daugiabučiai namai nuosavybės teise priklauso butų, o kai tokiuose namuose yra ir kitos paskirties patalpų, tai ir tų patalpų savininkams – butai ir kitos paskirties patalpos priklauso asmeninės nuosavybės teise, o bendrojo naudojimo objektai – bendrosios dalinės nuosavybės teise</w:t>
      </w:r>
      <w:r w:rsidR="00B368E5">
        <w:rPr>
          <w:rStyle w:val="Puslapioinaosnuoroda"/>
          <w:rFonts w:ascii="Times New Roman" w:hAnsi="Times New Roman" w:cs="Times New Roman"/>
          <w:bCs/>
        </w:rPr>
        <w:footnoteReference w:id="1"/>
      </w:r>
      <w:r w:rsidR="00B368E5">
        <w:rPr>
          <w:rFonts w:ascii="Times New Roman" w:hAnsi="Times New Roman" w:cs="Times New Roman"/>
          <w:bCs/>
        </w:rPr>
        <w:t xml:space="preserve">. Tuo tarpu bendrojo naudojimo </w:t>
      </w:r>
      <w:r w:rsidR="00B368E5">
        <w:rPr>
          <w:rFonts w:ascii="Times New Roman" w:hAnsi="Times New Roman" w:cs="Times New Roman"/>
          <w:bCs/>
        </w:rPr>
        <w:lastRenderedPageBreak/>
        <w:t xml:space="preserve">objektų, valdomų dalinės nuosavybės teise, </w:t>
      </w:r>
      <w:r w:rsidR="00852AA5">
        <w:rPr>
          <w:rFonts w:ascii="Times New Roman" w:hAnsi="Times New Roman" w:cs="Times New Roman"/>
          <w:bCs/>
        </w:rPr>
        <w:t>b</w:t>
      </w:r>
      <w:r w:rsidR="00852AA5" w:rsidRPr="00852AA5">
        <w:rPr>
          <w:rFonts w:ascii="Times New Roman" w:hAnsi="Times New Roman" w:cs="Times New Roman"/>
          <w:bCs/>
        </w:rPr>
        <w:t>endrosios nuosavybės teisės įgyvendinim</w:t>
      </w:r>
      <w:r w:rsidR="00852AA5">
        <w:rPr>
          <w:rFonts w:ascii="Times New Roman" w:hAnsi="Times New Roman" w:cs="Times New Roman"/>
          <w:bCs/>
        </w:rPr>
        <w:t xml:space="preserve">o </w:t>
      </w:r>
      <w:r w:rsidR="00B368E5">
        <w:rPr>
          <w:rFonts w:ascii="Times New Roman" w:hAnsi="Times New Roman" w:cs="Times New Roman"/>
          <w:bCs/>
        </w:rPr>
        <w:t xml:space="preserve">tvarka nustatyta </w:t>
      </w:r>
      <w:r w:rsidR="00B368E5" w:rsidRPr="00B368E5">
        <w:rPr>
          <w:rFonts w:ascii="Times New Roman" w:hAnsi="Times New Roman" w:cs="Times New Roman"/>
          <w:bCs/>
        </w:rPr>
        <w:t>CK 4.75 straipsnio 1 dal</w:t>
      </w:r>
      <w:r w:rsidR="00B368E5">
        <w:rPr>
          <w:rFonts w:ascii="Times New Roman" w:hAnsi="Times New Roman" w:cs="Times New Roman"/>
          <w:bCs/>
        </w:rPr>
        <w:t>yje – b</w:t>
      </w:r>
      <w:r w:rsidR="00B368E5" w:rsidRPr="00B368E5">
        <w:rPr>
          <w:rFonts w:ascii="Times New Roman" w:hAnsi="Times New Roman" w:cs="Times New Roman"/>
          <w:bCs/>
        </w:rPr>
        <w:t>endrosios</w:t>
      </w:r>
      <w:r w:rsidR="00B368E5">
        <w:rPr>
          <w:rFonts w:ascii="Times New Roman" w:hAnsi="Times New Roman" w:cs="Times New Roman"/>
          <w:bCs/>
        </w:rPr>
        <w:t xml:space="preserve"> </w:t>
      </w:r>
      <w:r w:rsidR="00B368E5" w:rsidRPr="00B368E5">
        <w:rPr>
          <w:rFonts w:ascii="Times New Roman" w:hAnsi="Times New Roman" w:cs="Times New Roman"/>
          <w:bCs/>
        </w:rPr>
        <w:t>dalinės nuosavybės teisės objektas valdomas, juo naudojamasi ir disponuojama bendraturčių sutarimu</w:t>
      </w:r>
      <w:r w:rsidR="005D1BE5">
        <w:rPr>
          <w:rFonts w:ascii="Times New Roman" w:hAnsi="Times New Roman" w:cs="Times New Roman"/>
          <w:bCs/>
        </w:rPr>
        <w:t>, o k</w:t>
      </w:r>
      <w:r w:rsidR="00B368E5" w:rsidRPr="00B368E5">
        <w:rPr>
          <w:rFonts w:ascii="Times New Roman" w:hAnsi="Times New Roman" w:cs="Times New Roman"/>
          <w:bCs/>
        </w:rPr>
        <w:t>ai yra nesutarimas, valdymo, naudojimosi ir disponavimo tvarka nustatoma teismo tvarka pagal bet kurio iš bendraturčių ieškinį.</w:t>
      </w:r>
      <w:r w:rsidR="00B368E5">
        <w:rPr>
          <w:rFonts w:ascii="Times New Roman" w:hAnsi="Times New Roman" w:cs="Times New Roman"/>
          <w:bCs/>
        </w:rPr>
        <w:t xml:space="preserve"> Kaip sutariama teisinėje literatūroje, tais atvejais, kai nors vienas bendraturtis pageidauja suteikti teisinio apibrėžtumo ir formalizuoti bendro daikto naudojimosi santykius aiškesne forma, bendrosios dalinės nuosavybės teisės pobūdis suponuoja tai, kad turi būti nustatyta tokia bendraturčių naudojimosi daiktu tvarka, pagal kurią kiekvienas bendraturtis proporcingai savo daliai  bendrojoje dalinėje nuosavybėje turėtų naudotis apibrėžta bendro turto dalimi</w:t>
      </w:r>
      <w:r w:rsidR="005D1BE5">
        <w:rPr>
          <w:rStyle w:val="Puslapioinaosnuoroda"/>
          <w:rFonts w:ascii="Times New Roman" w:hAnsi="Times New Roman" w:cs="Times New Roman"/>
          <w:bCs/>
        </w:rPr>
        <w:footnoteReference w:id="2"/>
      </w:r>
      <w:r w:rsidR="005D1BE5">
        <w:rPr>
          <w:rFonts w:ascii="Times New Roman" w:hAnsi="Times New Roman" w:cs="Times New Roman"/>
          <w:bCs/>
        </w:rPr>
        <w:t xml:space="preserve">. Taigi, šiuo metu teisiniame reguliavime jau yra numatyti teisiniai įrankiai, padedantys bendraturčiams susitarti dėl </w:t>
      </w:r>
      <w:r w:rsidR="005D1BE5" w:rsidRPr="005D1BE5">
        <w:rPr>
          <w:rFonts w:ascii="Times New Roman" w:hAnsi="Times New Roman" w:cs="Times New Roman"/>
          <w:bCs/>
        </w:rPr>
        <w:t>bendrojo naudojimo objekt</w:t>
      </w:r>
      <w:r w:rsidR="005D1BE5">
        <w:rPr>
          <w:rFonts w:ascii="Times New Roman" w:hAnsi="Times New Roman" w:cs="Times New Roman"/>
          <w:bCs/>
        </w:rPr>
        <w:t>ų naudojimosi tvarkos, t. y. sutarti dėl „vidinių“ santykių sprendžiant kaip geriausiai naudoti bendros</w:t>
      </w:r>
      <w:r w:rsidR="00852AA5">
        <w:rPr>
          <w:rFonts w:ascii="Times New Roman" w:hAnsi="Times New Roman" w:cs="Times New Roman"/>
          <w:bCs/>
        </w:rPr>
        <w:t>ios dalinės</w:t>
      </w:r>
      <w:r w:rsidR="005D1BE5">
        <w:rPr>
          <w:rFonts w:ascii="Times New Roman" w:hAnsi="Times New Roman" w:cs="Times New Roman"/>
          <w:bCs/>
        </w:rPr>
        <w:t xml:space="preserve"> nuosavybės teise turimą daiktą.</w:t>
      </w:r>
    </w:p>
    <w:p w14:paraId="72C91DFD" w14:textId="5D8014D3" w:rsidR="00B21CF8" w:rsidRDefault="00B21CF8" w:rsidP="005D1BE5">
      <w:pPr>
        <w:spacing w:line="300" w:lineRule="atLeast"/>
        <w:ind w:firstLine="851"/>
        <w:jc w:val="both"/>
        <w:rPr>
          <w:rFonts w:ascii="Times New Roman" w:hAnsi="Times New Roman" w:cs="Times New Roman"/>
          <w:bCs/>
        </w:rPr>
      </w:pPr>
      <w:r>
        <w:rPr>
          <w:rFonts w:ascii="Times New Roman" w:hAnsi="Times New Roman" w:cs="Times New Roman"/>
          <w:bCs/>
        </w:rPr>
        <w:t>Kartu pastebėtina, kad s</w:t>
      </w:r>
      <w:r w:rsidRPr="00B21CF8">
        <w:rPr>
          <w:rFonts w:ascii="Times New Roman" w:hAnsi="Times New Roman" w:cs="Times New Roman"/>
          <w:bCs/>
        </w:rPr>
        <w:t>pecialios taisyklės taikomos, kai dėl jų bendrai valdomo nekilnojamo</w:t>
      </w:r>
      <w:r w:rsidR="005D7D79">
        <w:rPr>
          <w:rFonts w:ascii="Times New Roman" w:hAnsi="Times New Roman" w:cs="Times New Roman"/>
          <w:bCs/>
        </w:rPr>
        <w:t>jo</w:t>
      </w:r>
      <w:r w:rsidRPr="00B21CF8">
        <w:rPr>
          <w:rFonts w:ascii="Times New Roman" w:hAnsi="Times New Roman" w:cs="Times New Roman"/>
          <w:bCs/>
        </w:rPr>
        <w:t xml:space="preserve"> turto turi susitarti butų ir kitų patalpų savininkai (naudotojai). Atkreiptinas dėmesys, kad </w:t>
      </w:r>
      <w:r>
        <w:rPr>
          <w:rFonts w:ascii="Times New Roman" w:hAnsi="Times New Roman" w:cs="Times New Roman"/>
          <w:bCs/>
        </w:rPr>
        <w:t>CK</w:t>
      </w:r>
      <w:r w:rsidRPr="00B21CF8">
        <w:rPr>
          <w:rFonts w:ascii="Times New Roman" w:hAnsi="Times New Roman" w:cs="Times New Roman"/>
          <w:bCs/>
        </w:rPr>
        <w:t xml:space="preserve"> 4.85 straipsnio 2 dalyje nustatyta, kad sprendimai dėl bendrojo naudojimo objektų valdymo ir naudojimo, taip pat dėl naujų bendrojo naudojimo objektų sukūrimo ir disponavimo jais klausimų, priimami butų ir kitų patalpų savininkų balsų dauguma. Be to, </w:t>
      </w:r>
      <w:r>
        <w:rPr>
          <w:rFonts w:ascii="Times New Roman" w:hAnsi="Times New Roman" w:cs="Times New Roman"/>
          <w:bCs/>
        </w:rPr>
        <w:t>CK</w:t>
      </w:r>
      <w:r w:rsidRPr="00B21CF8">
        <w:rPr>
          <w:rFonts w:ascii="Times New Roman" w:hAnsi="Times New Roman" w:cs="Times New Roman"/>
          <w:bCs/>
        </w:rPr>
        <w:t xml:space="preserve"> atskirai aptartos ir kitos butų ir kitų patalpų savininkų pareigos ir teisės. Pavyzdžiui, buto ir kitų patalpų savininkas (naudotojas) turi teisę naudotis gyvenamojo namo bendrojo naudojimo objektais pagal jų funkcinę paskirtį, nepažeisdamas kitų patalpų savininkų (naudotojų) teisių ir teisėtų interesų (</w:t>
      </w:r>
      <w:r>
        <w:rPr>
          <w:rFonts w:ascii="Times New Roman" w:hAnsi="Times New Roman" w:cs="Times New Roman"/>
          <w:bCs/>
        </w:rPr>
        <w:t>CK</w:t>
      </w:r>
      <w:r w:rsidRPr="00B21CF8">
        <w:rPr>
          <w:rFonts w:ascii="Times New Roman" w:hAnsi="Times New Roman" w:cs="Times New Roman"/>
          <w:bCs/>
        </w:rPr>
        <w:t xml:space="preserve"> 4.83 straipsnio 1 dalis). Buto ir kitų patalpų savininkas (naudotojas) taip pat turi teisę reikalauti iš kitų butų ir kitų patalpų savininkų (naudotojų), kad gyvenamojo namo bendrojo naudojimo objektų valdymas ir naudojimas atitiktų bendrąsias buto ir kitų patalpų savininkų (naudotojų) teises ir teisėtus interesus. Teisėtais buto ir kitų patalpų savininkų (naudotojų) interesais, be kita ko, laikoma gyvenamojo namo vidaus tvarkos taisyklių nustatymas, tinkama bendrojo naudojimo objektų priežiūra ir išlaikymas (</w:t>
      </w:r>
      <w:r>
        <w:rPr>
          <w:rFonts w:ascii="Times New Roman" w:hAnsi="Times New Roman" w:cs="Times New Roman"/>
          <w:bCs/>
        </w:rPr>
        <w:t>CK</w:t>
      </w:r>
      <w:r w:rsidRPr="00B21CF8">
        <w:rPr>
          <w:rFonts w:ascii="Times New Roman" w:hAnsi="Times New Roman" w:cs="Times New Roman"/>
          <w:bCs/>
        </w:rPr>
        <w:t xml:space="preserve"> 4.83 straipsnio 2 dalies 2 punktas).</w:t>
      </w:r>
      <w:r>
        <w:rPr>
          <w:rFonts w:ascii="Times New Roman" w:hAnsi="Times New Roman" w:cs="Times New Roman"/>
          <w:bCs/>
        </w:rPr>
        <w:t xml:space="preserve"> </w:t>
      </w:r>
    </w:p>
    <w:p w14:paraId="19BEC55C" w14:textId="5D283863" w:rsidR="00457AF5" w:rsidRDefault="00CA075C" w:rsidP="00B45334">
      <w:pPr>
        <w:spacing w:line="300" w:lineRule="atLeast"/>
        <w:ind w:firstLine="851"/>
        <w:jc w:val="both"/>
        <w:rPr>
          <w:rFonts w:ascii="Times New Roman" w:hAnsi="Times New Roman" w:cs="Times New Roman"/>
          <w:bCs/>
        </w:rPr>
      </w:pPr>
      <w:r>
        <w:rPr>
          <w:rFonts w:ascii="Times New Roman" w:hAnsi="Times New Roman" w:cs="Times New Roman"/>
          <w:bCs/>
        </w:rPr>
        <w:t>P</w:t>
      </w:r>
      <w:r w:rsidR="005D1BE5" w:rsidRPr="005D1BE5">
        <w:rPr>
          <w:rFonts w:ascii="Times New Roman" w:hAnsi="Times New Roman" w:cs="Times New Roman"/>
          <w:bCs/>
        </w:rPr>
        <w:t xml:space="preserve">eticijoje </w:t>
      </w:r>
      <w:r>
        <w:rPr>
          <w:rFonts w:ascii="Times New Roman" w:hAnsi="Times New Roman" w:cs="Times New Roman"/>
          <w:bCs/>
        </w:rPr>
        <w:t>pateikiamo siūlymo</w:t>
      </w:r>
      <w:r w:rsidR="005D1BE5" w:rsidRPr="005D1BE5">
        <w:rPr>
          <w:rFonts w:ascii="Times New Roman" w:hAnsi="Times New Roman" w:cs="Times New Roman"/>
          <w:bCs/>
        </w:rPr>
        <w:t xml:space="preserve"> </w:t>
      </w:r>
      <w:r w:rsidR="005D1BE5">
        <w:rPr>
          <w:rFonts w:ascii="Times New Roman" w:hAnsi="Times New Roman" w:cs="Times New Roman"/>
          <w:bCs/>
        </w:rPr>
        <w:t xml:space="preserve">dėl CK. 4.78 straipsnio pakeitimo </w:t>
      </w:r>
      <w:r>
        <w:rPr>
          <w:rFonts w:ascii="Times New Roman" w:hAnsi="Times New Roman" w:cs="Times New Roman"/>
          <w:bCs/>
        </w:rPr>
        <w:t>vertinimui</w:t>
      </w:r>
      <w:r w:rsidR="005D1BE5">
        <w:rPr>
          <w:rFonts w:ascii="Times New Roman" w:hAnsi="Times New Roman" w:cs="Times New Roman"/>
          <w:bCs/>
        </w:rPr>
        <w:t xml:space="preserve"> </w:t>
      </w:r>
      <w:r w:rsidR="005D1BE5" w:rsidRPr="005D1BE5">
        <w:rPr>
          <w:rFonts w:ascii="Times New Roman" w:hAnsi="Times New Roman" w:cs="Times New Roman"/>
          <w:bCs/>
        </w:rPr>
        <w:t>aktualios daiktinės teisės nuostatos, reglamentuojančios bendraturčių teisių apsaugą bei interesų derinimą</w:t>
      </w:r>
      <w:r w:rsidR="00826228">
        <w:rPr>
          <w:rFonts w:ascii="Times New Roman" w:hAnsi="Times New Roman" w:cs="Times New Roman"/>
          <w:bCs/>
        </w:rPr>
        <w:t>,</w:t>
      </w:r>
      <w:r w:rsidR="005D1BE5" w:rsidRPr="005D1BE5">
        <w:rPr>
          <w:rFonts w:ascii="Times New Roman" w:hAnsi="Times New Roman" w:cs="Times New Roman"/>
          <w:bCs/>
        </w:rPr>
        <w:t xml:space="preserve"> ir kasacinė jurisprudencija dėl jų aiškinimo ir taikymo. </w:t>
      </w:r>
      <w:r w:rsidR="00457AF5" w:rsidRPr="00457AF5">
        <w:rPr>
          <w:rFonts w:ascii="Times New Roman" w:hAnsi="Times New Roman" w:cs="Times New Roman"/>
          <w:bCs/>
        </w:rPr>
        <w:t>Kasacinis teismas, aiškindamas CK 4.75 straipsnio 1 dalies normos</w:t>
      </w:r>
      <w:r w:rsidR="008D05CC">
        <w:rPr>
          <w:rFonts w:ascii="Times New Roman" w:hAnsi="Times New Roman" w:cs="Times New Roman"/>
          <w:bCs/>
        </w:rPr>
        <w:t xml:space="preserve"> </w:t>
      </w:r>
      <w:r w:rsidR="008D05CC">
        <w:rPr>
          <w:rStyle w:val="Puslapioinaosnuoroda"/>
          <w:rFonts w:ascii="Times New Roman" w:hAnsi="Times New Roman" w:cs="Times New Roman"/>
          <w:bCs/>
        </w:rPr>
        <w:footnoteReference w:id="3"/>
      </w:r>
      <w:r w:rsidR="00457AF5" w:rsidRPr="00457AF5">
        <w:rPr>
          <w:rFonts w:ascii="Times New Roman" w:hAnsi="Times New Roman" w:cs="Times New Roman"/>
          <w:bCs/>
        </w:rPr>
        <w:t>ir CK 4.78 straipsnio normos</w:t>
      </w:r>
      <w:r w:rsidR="008D05CC">
        <w:rPr>
          <w:rStyle w:val="Puslapioinaosnuoroda"/>
          <w:rFonts w:ascii="Times New Roman" w:hAnsi="Times New Roman" w:cs="Times New Roman"/>
          <w:bCs/>
        </w:rPr>
        <w:footnoteReference w:id="4"/>
      </w:r>
      <w:r w:rsidR="008D05CC">
        <w:rPr>
          <w:rFonts w:ascii="Times New Roman" w:hAnsi="Times New Roman" w:cs="Times New Roman"/>
          <w:bCs/>
        </w:rPr>
        <w:t xml:space="preserve"> </w:t>
      </w:r>
      <w:r w:rsidR="00457AF5" w:rsidRPr="00457AF5">
        <w:rPr>
          <w:rFonts w:ascii="Times New Roman" w:hAnsi="Times New Roman" w:cs="Times New Roman"/>
          <w:bCs/>
        </w:rPr>
        <w:t>santykį</w:t>
      </w:r>
      <w:r w:rsidR="0013256C">
        <w:rPr>
          <w:rFonts w:ascii="Times New Roman" w:hAnsi="Times New Roman" w:cs="Times New Roman"/>
          <w:bCs/>
        </w:rPr>
        <w:t>,</w:t>
      </w:r>
      <w:r w:rsidR="00457AF5" w:rsidRPr="00457AF5">
        <w:rPr>
          <w:rFonts w:ascii="Times New Roman" w:hAnsi="Times New Roman" w:cs="Times New Roman"/>
          <w:bCs/>
        </w:rPr>
        <w:t xml:space="preserve"> konstatavo, kad CK 4.78 straipsnyje nurodytos bendraturčio teisės, tarp jų ir teisė išnuomoti visą savo dalį ar dalies, turimos bendrosios dalinės nuosavybės teise, dalį, kai naudojimosi bendrąja nuosavybe tvarka buvo nustatyta, yra neribotos ir jų įgyvendinimas niekaip nesuvaržytas, išskyrus </w:t>
      </w:r>
      <w:r w:rsidR="0013256C">
        <w:rPr>
          <w:rFonts w:ascii="Times New Roman" w:hAnsi="Times New Roman" w:cs="Times New Roman"/>
          <w:bCs/>
        </w:rPr>
        <w:t>CK</w:t>
      </w:r>
      <w:r w:rsidR="00457AF5" w:rsidRPr="00457AF5">
        <w:rPr>
          <w:rFonts w:ascii="Times New Roman" w:hAnsi="Times New Roman" w:cs="Times New Roman"/>
          <w:bCs/>
        </w:rPr>
        <w:t xml:space="preserve"> nustatytas išimtis. CK 4.75 straipsnio 1 dalies nuostatos reglamentuoja tik „vidinius“ bendraturčių santykius ir nereguliuoja jų „išorinių“ santykių su trečiaisiais asmenimis. Dėl to CK 4.75 straipsnio 1 dalies nuostata, įtvirtinanti bendraturčių sutarimą, negali būti laikoma CK 4.78 straipsnyje, reguliuojančiame bendraturčių „išorinius“ santykius, nurodyta išimtimi, kuri varžytų (ribotų) bendraturčio teisę laisvai išnuomoti savo dalį ar dalies, turimos bendrosios dalinės nuosavybės teise, </w:t>
      </w:r>
      <w:r w:rsidR="00457AF5" w:rsidRPr="00457AF5">
        <w:rPr>
          <w:rFonts w:ascii="Times New Roman" w:hAnsi="Times New Roman" w:cs="Times New Roman"/>
          <w:bCs/>
        </w:rPr>
        <w:lastRenderedPageBreak/>
        <w:t>dalį</w:t>
      </w:r>
      <w:r w:rsidR="005D1BE5">
        <w:rPr>
          <w:rStyle w:val="Puslapioinaosnuoroda"/>
          <w:rFonts w:ascii="Times New Roman" w:hAnsi="Times New Roman" w:cs="Times New Roman"/>
          <w:bCs/>
        </w:rPr>
        <w:footnoteReference w:id="5"/>
      </w:r>
      <w:r w:rsidR="00C4407D">
        <w:rPr>
          <w:rFonts w:ascii="Times New Roman" w:hAnsi="Times New Roman" w:cs="Times New Roman"/>
          <w:bCs/>
        </w:rPr>
        <w:t>.</w:t>
      </w:r>
      <w:r w:rsidR="00775AF3">
        <w:rPr>
          <w:rFonts w:ascii="Times New Roman" w:hAnsi="Times New Roman" w:cs="Times New Roman"/>
          <w:bCs/>
        </w:rPr>
        <w:t xml:space="preserve"> Kai</w:t>
      </w:r>
      <w:r w:rsidR="00775AF3" w:rsidRPr="00775AF3">
        <w:rPr>
          <w:rFonts w:ascii="Times New Roman" w:hAnsi="Times New Roman" w:cs="Times New Roman"/>
          <w:bCs/>
        </w:rPr>
        <w:t xml:space="preserve"> naudojimosi bendru daiktu tvarka nenustatyta ar kitokiais būdais su kitais bendraturčiais nesuderinta, kokį konkretų turtą (jo dalį) vienas iš bendraturčių gali išnuomoti ar suteikti panaudai tretiesiems asmenims, nuomos ar panaudos sutartis negali būti sudaryta</w:t>
      </w:r>
      <w:r w:rsidR="00775AF3">
        <w:rPr>
          <w:rStyle w:val="Puslapioinaosnuoroda"/>
          <w:rFonts w:ascii="Times New Roman" w:hAnsi="Times New Roman" w:cs="Times New Roman"/>
          <w:bCs/>
        </w:rPr>
        <w:footnoteReference w:id="6"/>
      </w:r>
      <w:r w:rsidR="00775AF3">
        <w:rPr>
          <w:rFonts w:ascii="Times New Roman" w:hAnsi="Times New Roman" w:cs="Times New Roman"/>
          <w:bCs/>
        </w:rPr>
        <w:t>.</w:t>
      </w:r>
      <w:r w:rsidR="00775AF3" w:rsidRPr="00775AF3">
        <w:rPr>
          <w:rFonts w:ascii="Times New Roman" w:hAnsi="Times New Roman" w:cs="Times New Roman"/>
          <w:bCs/>
        </w:rPr>
        <w:t xml:space="preserve"> </w:t>
      </w:r>
    </w:p>
    <w:p w14:paraId="6320C5A7" w14:textId="2F698EC8" w:rsidR="00775AF3" w:rsidRPr="00775AF3" w:rsidRDefault="00C4407D" w:rsidP="00775AF3">
      <w:pPr>
        <w:spacing w:line="300" w:lineRule="atLeast"/>
        <w:ind w:firstLine="851"/>
        <w:jc w:val="both"/>
        <w:rPr>
          <w:rFonts w:ascii="Times New Roman" w:hAnsi="Times New Roman" w:cs="Times New Roman"/>
          <w:bCs/>
        </w:rPr>
      </w:pPr>
      <w:r>
        <w:rPr>
          <w:rFonts w:ascii="Times New Roman" w:hAnsi="Times New Roman" w:cs="Times New Roman"/>
          <w:bCs/>
        </w:rPr>
        <w:t xml:space="preserve">Taigi, CK 4.75 ir 4.78 straipsnių nuostatų santykis jau yra išsamiai aptartas </w:t>
      </w:r>
      <w:r w:rsidR="00B21CF8">
        <w:rPr>
          <w:rFonts w:ascii="Times New Roman" w:hAnsi="Times New Roman" w:cs="Times New Roman"/>
          <w:bCs/>
        </w:rPr>
        <w:t xml:space="preserve">kasacinio teismo </w:t>
      </w:r>
      <w:r>
        <w:rPr>
          <w:rFonts w:ascii="Times New Roman" w:hAnsi="Times New Roman" w:cs="Times New Roman"/>
          <w:bCs/>
        </w:rPr>
        <w:t>praktikoje, prieštaravimas tarp šių teisės normų nenustatytas.</w:t>
      </w:r>
      <w:r w:rsidR="00775AF3">
        <w:rPr>
          <w:rFonts w:ascii="Times New Roman" w:hAnsi="Times New Roman" w:cs="Times New Roman"/>
          <w:bCs/>
        </w:rPr>
        <w:t xml:space="preserve"> Peticijoje nurodomas ir CK </w:t>
      </w:r>
      <w:r w:rsidR="00775AF3" w:rsidRPr="00775AF3">
        <w:rPr>
          <w:rFonts w:ascii="Times New Roman" w:hAnsi="Times New Roman" w:cs="Times New Roman"/>
          <w:bCs/>
        </w:rPr>
        <w:t>4.76 straipsnis</w:t>
      </w:r>
      <w:r w:rsidR="00775AF3">
        <w:rPr>
          <w:rFonts w:ascii="Times New Roman" w:hAnsi="Times New Roman" w:cs="Times New Roman"/>
          <w:bCs/>
        </w:rPr>
        <w:t>, kuris įtvirtina b</w:t>
      </w:r>
      <w:r w:rsidR="00775AF3" w:rsidRPr="00775AF3">
        <w:rPr>
          <w:rFonts w:ascii="Times New Roman" w:hAnsi="Times New Roman" w:cs="Times New Roman"/>
          <w:bCs/>
        </w:rPr>
        <w:t>endraturčių teis</w:t>
      </w:r>
      <w:r w:rsidR="00775AF3">
        <w:rPr>
          <w:rFonts w:ascii="Times New Roman" w:hAnsi="Times New Roman" w:cs="Times New Roman"/>
          <w:bCs/>
        </w:rPr>
        <w:t>e</w:t>
      </w:r>
      <w:r w:rsidR="00775AF3" w:rsidRPr="00775AF3">
        <w:rPr>
          <w:rFonts w:ascii="Times New Roman" w:hAnsi="Times New Roman" w:cs="Times New Roman"/>
          <w:bCs/>
        </w:rPr>
        <w:t>s ir pareig</w:t>
      </w:r>
      <w:r w:rsidR="00775AF3">
        <w:rPr>
          <w:rFonts w:ascii="Times New Roman" w:hAnsi="Times New Roman" w:cs="Times New Roman"/>
          <w:bCs/>
        </w:rPr>
        <w:t>a</w:t>
      </w:r>
      <w:r w:rsidR="00775AF3" w:rsidRPr="00775AF3">
        <w:rPr>
          <w:rFonts w:ascii="Times New Roman" w:hAnsi="Times New Roman" w:cs="Times New Roman"/>
          <w:bCs/>
        </w:rPr>
        <w:t>s naudojantis bendrąja daline nuosavybe ir ją išlaikant</w:t>
      </w:r>
      <w:r w:rsidR="00775AF3">
        <w:rPr>
          <w:rFonts w:ascii="Times New Roman" w:hAnsi="Times New Roman" w:cs="Times New Roman"/>
          <w:bCs/>
        </w:rPr>
        <w:t xml:space="preserve">. Nors peticijoje pateikiami argumentai dėl </w:t>
      </w:r>
      <w:r w:rsidR="00B21CF8">
        <w:rPr>
          <w:rFonts w:ascii="Times New Roman" w:hAnsi="Times New Roman" w:cs="Times New Roman"/>
          <w:bCs/>
        </w:rPr>
        <w:t>šio straipsnio</w:t>
      </w:r>
      <w:r w:rsidR="00775AF3">
        <w:rPr>
          <w:rFonts w:ascii="Times New Roman" w:hAnsi="Times New Roman" w:cs="Times New Roman"/>
          <w:bCs/>
        </w:rPr>
        <w:t xml:space="preserve"> negaliojimo bendrabučiuose, </w:t>
      </w:r>
      <w:r w:rsidR="00B21CF8">
        <w:rPr>
          <w:rFonts w:ascii="Times New Roman" w:hAnsi="Times New Roman" w:cs="Times New Roman"/>
          <w:bCs/>
        </w:rPr>
        <w:t>tai nepaneigia jau esamo teisinio reguliavimo ir jo suteikiamų galimybių ginti galimai pažeistas daiktines teises teisme.</w:t>
      </w:r>
    </w:p>
    <w:p w14:paraId="7CBF5202" w14:textId="1FC5927E" w:rsidR="0090573D" w:rsidRDefault="00B21CF8" w:rsidP="0090573D">
      <w:pPr>
        <w:spacing w:line="300" w:lineRule="atLeast"/>
        <w:ind w:firstLine="851"/>
        <w:jc w:val="both"/>
        <w:rPr>
          <w:rFonts w:ascii="Times New Roman" w:hAnsi="Times New Roman" w:cs="Times New Roman"/>
          <w:bCs/>
        </w:rPr>
      </w:pPr>
      <w:r>
        <w:rPr>
          <w:rFonts w:ascii="Times New Roman" w:hAnsi="Times New Roman" w:cs="Times New Roman"/>
          <w:bCs/>
        </w:rPr>
        <w:t>Papildomai p</w:t>
      </w:r>
      <w:r w:rsidR="00775AF3">
        <w:rPr>
          <w:rFonts w:ascii="Times New Roman" w:hAnsi="Times New Roman" w:cs="Times New Roman"/>
          <w:bCs/>
        </w:rPr>
        <w:t>ažymėtina ir tai, kad</w:t>
      </w:r>
      <w:r w:rsidR="00775AF3" w:rsidRPr="00775AF3">
        <w:rPr>
          <w:rFonts w:ascii="Times New Roman" w:hAnsi="Times New Roman" w:cs="Times New Roman"/>
          <w:bCs/>
        </w:rPr>
        <w:t xml:space="preserve"> gyvenamųjų patalpų nuomos institutas yra skirtas ne daugiabučių namų bendrasavininkų pareigoms apibrėžti ir reguliuoja visai kitus civilinius santykius. CK 6.576 straipsnyje numatyta, kad gyvenamosios patalpos nuomos sutartimi nuomotojas įsipareigoja suteikti už mokestį gyvenamąją patalpą nuomininkui laikinai valdyti ir naudoti ją gyvenimui, o nuomininkas įsipareigoja naudotis šia patalpa pagal paskirtį ir mokėti nuomos mokestį. CK 6.580 straipsnyje nurodyta, kad gyvenamojo namo nuomos sutartyje, be kita ko, turi būti nurodytas išnuomojamų kambarių ir kitokių patalpų skaičius, plotas, patalpose esanti inžinerinė (techninė) įranga, priklausiniai ir naudojimosi bendro naudojimo patalpomis sąlygos. Nuomos sutartyje gali būti numatomos ir kitos nei CK nurodytos sąlygos, o nuomotojas privalo gyvenamosios patalpos nuomos sutarties sudarymo metu perduoti nuomininkui gyvenamojo namo savininkų bendrijos įstatų kopiją arba kopiją kitokio dokumento, kuriame yra nustatytos bendro naudojimo patalpų priežiūros, naudojimo, išlaikymo ir kitos taisyklės. Taigi, nuomos sutartyje nuomotojas ir nuomininkas gali aptarti daugiabučio buto ar patalpos, bendrosios nuosavybės objektų priežiūros sąlygas, buto ar kitos patalpos savininkui išsprendžiant, kaip bus tvarkomi bendrosios nuosavybės objektai tuo metu, kai šie objektai bus nuomojami.</w:t>
      </w:r>
    </w:p>
    <w:p w14:paraId="6C8B6D7F" w14:textId="6D5D6FB2" w:rsidR="00A42BF7" w:rsidRPr="00E26F02" w:rsidRDefault="00C4407D" w:rsidP="0090573D">
      <w:pPr>
        <w:spacing w:line="300" w:lineRule="atLeast"/>
        <w:ind w:firstLine="851"/>
        <w:jc w:val="both"/>
        <w:rPr>
          <w:rFonts w:ascii="Times New Roman" w:hAnsi="Times New Roman" w:cs="Times New Roman"/>
          <w:bCs/>
        </w:rPr>
      </w:pPr>
      <w:r w:rsidRPr="00C4407D">
        <w:rPr>
          <w:rFonts w:ascii="Times New Roman" w:hAnsi="Times New Roman" w:cs="Times New Roman"/>
          <w:bCs/>
        </w:rPr>
        <w:t xml:space="preserve">Atsižvelgiant į tai, kas išdėstyta, manome, kad šiuo metu </w:t>
      </w:r>
      <w:r w:rsidR="008D05CC">
        <w:rPr>
          <w:rFonts w:ascii="Times New Roman" w:hAnsi="Times New Roman" w:cs="Times New Roman"/>
          <w:bCs/>
        </w:rPr>
        <w:t>CK 4.76 ir 4.78 straipsniuose įtvirtintas</w:t>
      </w:r>
      <w:r w:rsidRPr="00C4407D">
        <w:rPr>
          <w:rFonts w:ascii="Times New Roman" w:hAnsi="Times New Roman" w:cs="Times New Roman"/>
          <w:bCs/>
        </w:rPr>
        <w:t xml:space="preserve"> teisinis reguliavimas yra pakankamas, </w:t>
      </w:r>
      <w:r w:rsidR="0090573D">
        <w:rPr>
          <w:rFonts w:ascii="Times New Roman" w:hAnsi="Times New Roman" w:cs="Times New Roman"/>
          <w:bCs/>
        </w:rPr>
        <w:t xml:space="preserve">atitinka Konstitucinio Teismo formuojamą jurisprudenciją aptartomis temomis, </w:t>
      </w:r>
      <w:r w:rsidRPr="00C4407D">
        <w:rPr>
          <w:rFonts w:ascii="Times New Roman" w:hAnsi="Times New Roman" w:cs="Times New Roman"/>
          <w:bCs/>
        </w:rPr>
        <w:t>o peticijoje pateikti įstatymų keitimo siūlymai nesukur</w:t>
      </w:r>
      <w:r w:rsidR="00276109">
        <w:rPr>
          <w:rFonts w:ascii="Times New Roman" w:hAnsi="Times New Roman" w:cs="Times New Roman"/>
          <w:bCs/>
        </w:rPr>
        <w:t>tų</w:t>
      </w:r>
      <w:r w:rsidRPr="00C4407D">
        <w:rPr>
          <w:rFonts w:ascii="Times New Roman" w:hAnsi="Times New Roman" w:cs="Times New Roman"/>
          <w:bCs/>
        </w:rPr>
        <w:t xml:space="preserve"> pridėtinės vertės ar papildomo teisinio aiškumo, </w:t>
      </w:r>
      <w:r w:rsidR="00276109">
        <w:rPr>
          <w:rFonts w:ascii="Times New Roman" w:hAnsi="Times New Roman" w:cs="Times New Roman"/>
          <w:bCs/>
        </w:rPr>
        <w:t xml:space="preserve">taip pat </w:t>
      </w:r>
      <w:r w:rsidR="0090573D">
        <w:rPr>
          <w:rFonts w:ascii="Times New Roman" w:hAnsi="Times New Roman" w:cs="Times New Roman"/>
          <w:bCs/>
        </w:rPr>
        <w:t xml:space="preserve">galimai </w:t>
      </w:r>
      <w:r w:rsidR="0090573D" w:rsidRPr="0090573D">
        <w:rPr>
          <w:rFonts w:ascii="Times New Roman" w:hAnsi="Times New Roman" w:cs="Times New Roman"/>
          <w:bCs/>
        </w:rPr>
        <w:t>neatitik</w:t>
      </w:r>
      <w:r w:rsidR="00276109">
        <w:rPr>
          <w:rFonts w:ascii="Times New Roman" w:hAnsi="Times New Roman" w:cs="Times New Roman"/>
          <w:bCs/>
        </w:rPr>
        <w:t>tų</w:t>
      </w:r>
      <w:r w:rsidR="0090573D" w:rsidRPr="0090573D">
        <w:rPr>
          <w:rFonts w:ascii="Times New Roman" w:hAnsi="Times New Roman" w:cs="Times New Roman"/>
          <w:bCs/>
        </w:rPr>
        <w:t xml:space="preserve"> teisėkūros tikslingumo</w:t>
      </w:r>
      <w:r w:rsidR="0090573D">
        <w:rPr>
          <w:rStyle w:val="Puslapioinaosnuoroda"/>
          <w:rFonts w:ascii="Times New Roman" w:hAnsi="Times New Roman" w:cs="Times New Roman"/>
          <w:bCs/>
        </w:rPr>
        <w:footnoteReference w:id="7"/>
      </w:r>
      <w:r w:rsidR="0090573D">
        <w:rPr>
          <w:rFonts w:ascii="Times New Roman" w:hAnsi="Times New Roman" w:cs="Times New Roman"/>
          <w:bCs/>
        </w:rPr>
        <w:t xml:space="preserve"> ir</w:t>
      </w:r>
      <w:r w:rsidR="0090573D" w:rsidRPr="0090573D">
        <w:rPr>
          <w:rFonts w:ascii="Times New Roman" w:hAnsi="Times New Roman" w:cs="Times New Roman"/>
          <w:bCs/>
        </w:rPr>
        <w:t xml:space="preserve"> proporcingumo</w:t>
      </w:r>
      <w:r w:rsidR="0090573D">
        <w:rPr>
          <w:rStyle w:val="Puslapioinaosnuoroda"/>
          <w:rFonts w:ascii="Times New Roman" w:hAnsi="Times New Roman" w:cs="Times New Roman"/>
          <w:bCs/>
        </w:rPr>
        <w:footnoteReference w:id="8"/>
      </w:r>
      <w:r w:rsidR="0090573D" w:rsidRPr="0090573D">
        <w:rPr>
          <w:rFonts w:ascii="Times New Roman" w:hAnsi="Times New Roman" w:cs="Times New Roman"/>
          <w:bCs/>
        </w:rPr>
        <w:t xml:space="preserve"> principų</w:t>
      </w:r>
      <w:r w:rsidR="00276109">
        <w:rPr>
          <w:rFonts w:ascii="Times New Roman" w:hAnsi="Times New Roman" w:cs="Times New Roman"/>
          <w:bCs/>
        </w:rPr>
        <w:t>,</w:t>
      </w:r>
      <w:r w:rsidR="0090573D" w:rsidRPr="0090573D">
        <w:rPr>
          <w:rFonts w:ascii="Times New Roman" w:hAnsi="Times New Roman" w:cs="Times New Roman"/>
          <w:bCs/>
        </w:rPr>
        <w:t xml:space="preserve"> </w:t>
      </w:r>
      <w:r w:rsidRPr="00C4407D">
        <w:rPr>
          <w:rFonts w:ascii="Times New Roman" w:hAnsi="Times New Roman" w:cs="Times New Roman"/>
          <w:bCs/>
        </w:rPr>
        <w:t xml:space="preserve">todėl </w:t>
      </w:r>
      <w:r w:rsidR="00B21CF8" w:rsidRPr="00C4407D">
        <w:rPr>
          <w:rFonts w:ascii="Times New Roman" w:hAnsi="Times New Roman" w:cs="Times New Roman"/>
          <w:bCs/>
        </w:rPr>
        <w:t>pareiškėj</w:t>
      </w:r>
      <w:r w:rsidR="00B21CF8">
        <w:rPr>
          <w:rFonts w:ascii="Times New Roman" w:hAnsi="Times New Roman" w:cs="Times New Roman"/>
          <w:bCs/>
        </w:rPr>
        <w:t>ų</w:t>
      </w:r>
      <w:r w:rsidRPr="00C4407D">
        <w:rPr>
          <w:rFonts w:ascii="Times New Roman" w:hAnsi="Times New Roman" w:cs="Times New Roman"/>
          <w:bCs/>
        </w:rPr>
        <w:t xml:space="preserve"> siūlymams dėl įstatymų pakeitimų neturėtų būti pritarta.</w:t>
      </w:r>
    </w:p>
    <w:p w14:paraId="62027256" w14:textId="77777777" w:rsidR="003B7FA7" w:rsidRPr="00E26F02" w:rsidRDefault="003B7FA7" w:rsidP="005D1BE5">
      <w:pPr>
        <w:spacing w:line="300" w:lineRule="atLeast"/>
        <w:ind w:firstLine="851"/>
        <w:jc w:val="both"/>
        <w:rPr>
          <w:rFonts w:ascii="Times New Roman" w:hAnsi="Times New Roman" w:cs="Times New Roman"/>
        </w:rPr>
      </w:pPr>
    </w:p>
    <w:p w14:paraId="2473C758" w14:textId="77777777" w:rsidR="003A12FD" w:rsidRPr="00E26F02" w:rsidRDefault="003A12FD" w:rsidP="005D1BE5">
      <w:pPr>
        <w:spacing w:line="300" w:lineRule="atLeast"/>
        <w:rPr>
          <w:rFonts w:ascii="Times New Roman" w:hAnsi="Times New Roman" w:cs="Times New Roman"/>
        </w:rPr>
      </w:pPr>
    </w:p>
    <w:p w14:paraId="27706EC2" w14:textId="3978FAE1" w:rsidR="0090689B" w:rsidRPr="00E26F02" w:rsidRDefault="009C4355" w:rsidP="005D1BE5">
      <w:pPr>
        <w:spacing w:line="300" w:lineRule="atLeast"/>
        <w:jc w:val="both"/>
        <w:rPr>
          <w:rFonts w:ascii="Times New Roman" w:hAnsi="Times New Roman" w:cs="Times New Roman"/>
        </w:rPr>
      </w:pPr>
      <w:r w:rsidRPr="00E26F02">
        <w:rPr>
          <w:rFonts w:ascii="Times New Roman" w:hAnsi="Times New Roman" w:cs="Times New Roman"/>
        </w:rPr>
        <w:t>Teisingumo ministr</w:t>
      </w:r>
      <w:r w:rsidR="00C4407D">
        <w:rPr>
          <w:rFonts w:ascii="Times New Roman" w:hAnsi="Times New Roman" w:cs="Times New Roman"/>
        </w:rPr>
        <w:t>ė</w:t>
      </w:r>
      <w:r w:rsidR="0090689B" w:rsidRPr="00E26F02">
        <w:rPr>
          <w:rFonts w:ascii="Times New Roman" w:hAnsi="Times New Roman" w:cs="Times New Roman"/>
        </w:rPr>
        <w:tab/>
      </w:r>
      <w:r w:rsidR="0090689B" w:rsidRPr="00E26F02">
        <w:rPr>
          <w:rFonts w:ascii="Times New Roman" w:hAnsi="Times New Roman" w:cs="Times New Roman"/>
        </w:rPr>
        <w:tab/>
      </w:r>
      <w:r w:rsidR="0090689B" w:rsidRPr="00E26F02">
        <w:rPr>
          <w:rFonts w:ascii="Times New Roman" w:hAnsi="Times New Roman" w:cs="Times New Roman"/>
        </w:rPr>
        <w:tab/>
      </w:r>
      <w:r w:rsidR="0090689B" w:rsidRPr="00E26F02">
        <w:rPr>
          <w:rFonts w:ascii="Times New Roman" w:hAnsi="Times New Roman" w:cs="Times New Roman"/>
        </w:rPr>
        <w:tab/>
      </w:r>
      <w:r w:rsidR="0090689B" w:rsidRPr="00E26F02">
        <w:rPr>
          <w:rFonts w:ascii="Times New Roman" w:hAnsi="Times New Roman" w:cs="Times New Roman"/>
        </w:rPr>
        <w:tab/>
      </w:r>
      <w:r w:rsidR="0090689B" w:rsidRPr="00E26F02">
        <w:rPr>
          <w:rFonts w:ascii="Times New Roman" w:hAnsi="Times New Roman" w:cs="Times New Roman"/>
        </w:rPr>
        <w:tab/>
      </w:r>
      <w:r w:rsidR="0090689B" w:rsidRPr="00E26F02">
        <w:rPr>
          <w:rFonts w:ascii="Times New Roman" w:hAnsi="Times New Roman" w:cs="Times New Roman"/>
        </w:rPr>
        <w:tab/>
      </w:r>
      <w:r w:rsidR="0090689B" w:rsidRPr="00E26F02">
        <w:rPr>
          <w:rFonts w:ascii="Times New Roman" w:hAnsi="Times New Roman" w:cs="Times New Roman"/>
        </w:rPr>
        <w:tab/>
      </w:r>
      <w:r w:rsidRPr="00E26F02">
        <w:rPr>
          <w:rFonts w:ascii="Times New Roman" w:hAnsi="Times New Roman" w:cs="Times New Roman"/>
        </w:rPr>
        <w:t xml:space="preserve">   </w:t>
      </w:r>
      <w:r w:rsidR="00C4407D" w:rsidRPr="00C4407D">
        <w:rPr>
          <w:rFonts w:ascii="Times New Roman" w:hAnsi="Times New Roman" w:cs="Times New Roman"/>
        </w:rPr>
        <w:t xml:space="preserve">Rita </w:t>
      </w:r>
      <w:proofErr w:type="spellStart"/>
      <w:r w:rsidR="00C4407D" w:rsidRPr="00C4407D">
        <w:rPr>
          <w:rFonts w:ascii="Times New Roman" w:hAnsi="Times New Roman" w:cs="Times New Roman"/>
        </w:rPr>
        <w:t>Tamašunienė</w:t>
      </w:r>
      <w:proofErr w:type="spellEnd"/>
    </w:p>
    <w:p w14:paraId="3AD4F8C8" w14:textId="77777777" w:rsidR="00F5260B" w:rsidRPr="00E26F02" w:rsidRDefault="00F5260B" w:rsidP="005D1BE5">
      <w:pPr>
        <w:spacing w:line="300" w:lineRule="atLeast"/>
        <w:rPr>
          <w:rFonts w:ascii="Times New Roman" w:hAnsi="Times New Roman" w:cs="Times New Roman"/>
        </w:rPr>
      </w:pPr>
    </w:p>
    <w:p w14:paraId="2C34058F" w14:textId="77777777" w:rsidR="00305D72" w:rsidRPr="00E26F02" w:rsidRDefault="00305D72" w:rsidP="005D1BE5">
      <w:pPr>
        <w:spacing w:line="300" w:lineRule="atLeast"/>
        <w:rPr>
          <w:rFonts w:ascii="Times New Roman" w:hAnsi="Times New Roman" w:cs="Times New Roman"/>
        </w:rPr>
      </w:pPr>
    </w:p>
    <w:p w14:paraId="4CEFB95F" w14:textId="539C278E" w:rsidR="003611E7" w:rsidRPr="00E26F02" w:rsidRDefault="009C4355" w:rsidP="005D1BE5">
      <w:pPr>
        <w:spacing w:line="300" w:lineRule="atLeast"/>
        <w:jc w:val="both"/>
        <w:rPr>
          <w:rFonts w:ascii="Times New Roman" w:hAnsi="Times New Roman" w:cs="Times New Roman"/>
          <w:sz w:val="22"/>
          <w:szCs w:val="22"/>
        </w:rPr>
      </w:pPr>
      <w:r w:rsidRPr="00E26F02">
        <w:rPr>
          <w:rFonts w:ascii="Times New Roman" w:hAnsi="Times New Roman" w:cs="Times New Roman"/>
          <w:color w:val="000000" w:themeColor="text1"/>
          <w:sz w:val="22"/>
          <w:szCs w:val="22"/>
        </w:rPr>
        <w:t xml:space="preserve">Asta Gedzevičiūtė, tel. +370 671 90697, el. p. </w:t>
      </w:r>
      <w:hyperlink r:id="rId8" w:history="1">
        <w:r w:rsidRPr="00E26F02">
          <w:rPr>
            <w:rStyle w:val="Hipersaitas"/>
            <w:rFonts w:ascii="Times New Roman" w:hAnsi="Times New Roman" w:cs="Times New Roman"/>
            <w:sz w:val="22"/>
            <w:szCs w:val="22"/>
          </w:rPr>
          <w:t>asta.gedzeviciute@tm.lt</w:t>
        </w:r>
      </w:hyperlink>
    </w:p>
    <w:sectPr w:rsidR="003611E7" w:rsidRPr="00E26F02" w:rsidSect="00D2759E">
      <w:headerReference w:type="default" r:id="rId9"/>
      <w:headerReference w:type="first" r:id="rId10"/>
      <w:footerReference w:type="first" r:id="rId11"/>
      <w:footnotePr>
        <w:pos w:val="beneathText"/>
      </w:footnotePr>
      <w:pgSz w:w="11905" w:h="16837"/>
      <w:pgMar w:top="1134" w:right="737" w:bottom="1134" w:left="1701" w:header="1123" w:footer="57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900AB" w14:textId="77777777" w:rsidR="00C03F16" w:rsidRDefault="00C03F16">
      <w:r>
        <w:separator/>
      </w:r>
    </w:p>
    <w:p w14:paraId="46EB8772" w14:textId="77777777" w:rsidR="00C03F16" w:rsidRDefault="00C03F16"/>
  </w:endnote>
  <w:endnote w:type="continuationSeparator" w:id="0">
    <w:p w14:paraId="33D14137" w14:textId="77777777" w:rsidR="00C03F16" w:rsidRDefault="00C03F16">
      <w:r>
        <w:continuationSeparator/>
      </w:r>
    </w:p>
    <w:p w14:paraId="7DBF9BCA" w14:textId="77777777" w:rsidR="00C03F16" w:rsidRDefault="00C03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rPr>
      <w:drawing>
        <wp:inline distT="0" distB="0" distL="0" distR="0" wp14:anchorId="69258836" wp14:editId="2412C7C5">
          <wp:extent cx="688063" cy="688063"/>
          <wp:effectExtent l="0" t="0" r="0" b="0"/>
          <wp:docPr id="1189711214"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C34AD" w14:textId="77777777" w:rsidR="00C03F16" w:rsidRDefault="00C03F16">
      <w:r>
        <w:separator/>
      </w:r>
    </w:p>
    <w:p w14:paraId="7DFDC548" w14:textId="77777777" w:rsidR="00C03F16" w:rsidRDefault="00C03F16"/>
  </w:footnote>
  <w:footnote w:type="continuationSeparator" w:id="0">
    <w:p w14:paraId="3DFE1810" w14:textId="77777777" w:rsidR="00C03F16" w:rsidRDefault="00C03F16">
      <w:r>
        <w:continuationSeparator/>
      </w:r>
    </w:p>
    <w:p w14:paraId="57EDFCAC" w14:textId="77777777" w:rsidR="00C03F16" w:rsidRDefault="00C03F16"/>
  </w:footnote>
  <w:footnote w:id="1">
    <w:p w14:paraId="4BADEDC6" w14:textId="0876C931" w:rsidR="00B368E5" w:rsidRDefault="00B368E5">
      <w:pPr>
        <w:pStyle w:val="Puslapioinaostekstas"/>
      </w:pPr>
      <w:r>
        <w:rPr>
          <w:rStyle w:val="Puslapioinaosnuoroda"/>
        </w:rPr>
        <w:footnoteRef/>
      </w:r>
      <w:r>
        <w:t xml:space="preserve"> </w:t>
      </w:r>
      <w:r w:rsidRPr="00B368E5">
        <w:t>Lietuvos Aukščiausiojo Teismo 2020 m. spalio 21 d. nutartis civilinėje byloje Nr. e3K-3-265-403/2020, 2023 m. kovo 23 d. nutartis civilinėje byloje Nr. e3K-3-97-378/2023.</w:t>
      </w:r>
    </w:p>
  </w:footnote>
  <w:footnote w:id="2">
    <w:p w14:paraId="1DDFEBF2" w14:textId="3145781F" w:rsidR="005D1BE5" w:rsidRDefault="005D1BE5" w:rsidP="005D1BE5">
      <w:pPr>
        <w:pStyle w:val="Puslapioinaostekstas"/>
      </w:pPr>
      <w:r>
        <w:rPr>
          <w:rStyle w:val="Puslapioinaosnuoroda"/>
        </w:rPr>
        <w:footnoteRef/>
      </w:r>
      <w:r>
        <w:t xml:space="preserve"> Daiktinė teisė. Laurynas Didžiulis, Algirdas </w:t>
      </w:r>
      <w:proofErr w:type="spellStart"/>
      <w:r>
        <w:t>Taminskas</w:t>
      </w:r>
      <w:proofErr w:type="spellEnd"/>
      <w:r>
        <w:t xml:space="preserve">, Marius Matiukas. </w:t>
      </w:r>
      <w:r w:rsidRPr="005D1BE5">
        <w:t>Vilniaus universiteto leidykla</w:t>
      </w:r>
      <w:r>
        <w:t>. 2025 m.</w:t>
      </w:r>
    </w:p>
  </w:footnote>
  <w:footnote w:id="3">
    <w:p w14:paraId="17FEAB02" w14:textId="76B3D14C" w:rsidR="008D05CC" w:rsidRDefault="008D05CC">
      <w:pPr>
        <w:pStyle w:val="Puslapioinaostekstas"/>
      </w:pPr>
      <w:r>
        <w:rPr>
          <w:rStyle w:val="Puslapioinaosnuoroda"/>
        </w:rPr>
        <w:footnoteRef/>
      </w:r>
      <w:r>
        <w:t xml:space="preserve"> </w:t>
      </w:r>
      <w:r>
        <w:rPr>
          <w:rFonts w:ascii="Times New Roman" w:hAnsi="Times New Roman" w:cs="Times New Roman"/>
          <w:bCs/>
        </w:rPr>
        <w:t xml:space="preserve">Šioje dalyje </w:t>
      </w:r>
      <w:r w:rsidRPr="00457AF5">
        <w:rPr>
          <w:rFonts w:ascii="Times New Roman" w:hAnsi="Times New Roman" w:cs="Times New Roman"/>
          <w:bCs/>
        </w:rPr>
        <w:t>nustatyta, kad bendrosios dalinės nuosavybės teisės objektas valdomas, juo naudojamasi ir disponuojama bendraturčių sutarimu; kai yra nesutarimas, valdymo, naudojimosi ir disponavimo tvarka nustatoma teismo tvarka pagal bet kurio iš bendraturčių ieškinį</w:t>
      </w:r>
      <w:r>
        <w:rPr>
          <w:rFonts w:ascii="Times New Roman" w:hAnsi="Times New Roman" w:cs="Times New Roman"/>
          <w:bCs/>
        </w:rPr>
        <w:t>.</w:t>
      </w:r>
    </w:p>
  </w:footnote>
  <w:footnote w:id="4">
    <w:p w14:paraId="3F25DC91" w14:textId="6D6D4351" w:rsidR="008D05CC" w:rsidRDefault="008D05CC">
      <w:pPr>
        <w:pStyle w:val="Puslapioinaostekstas"/>
      </w:pPr>
      <w:r>
        <w:rPr>
          <w:rStyle w:val="Puslapioinaosnuoroda"/>
        </w:rPr>
        <w:footnoteRef/>
      </w:r>
      <w:r>
        <w:t xml:space="preserve"> </w:t>
      </w:r>
      <w:r>
        <w:rPr>
          <w:rFonts w:ascii="Times New Roman" w:hAnsi="Times New Roman" w:cs="Times New Roman"/>
          <w:bCs/>
        </w:rPr>
        <w:t>Šiame straipsnyje</w:t>
      </w:r>
      <w:r w:rsidRPr="00457AF5">
        <w:rPr>
          <w:rFonts w:ascii="Times New Roman" w:hAnsi="Times New Roman" w:cs="Times New Roman"/>
          <w:bCs/>
        </w:rPr>
        <w:t xml:space="preserve"> nustatyta, jog kiekvienas bendraturtis turi teisę perleisti kitam asmeniui nuosavybėn, išnuomoti ar kitu būdu perduoti naudotis, įkeisti ar kitaip suvaržyti visą savo dalį ar dalies, turimos bendrosios dalinės nuosavybės teise, dalį, išskyrus </w:t>
      </w:r>
      <w:r>
        <w:rPr>
          <w:rFonts w:ascii="Times New Roman" w:hAnsi="Times New Roman" w:cs="Times New Roman"/>
          <w:bCs/>
        </w:rPr>
        <w:t>CK</w:t>
      </w:r>
      <w:r w:rsidRPr="00457AF5">
        <w:rPr>
          <w:rFonts w:ascii="Times New Roman" w:hAnsi="Times New Roman" w:cs="Times New Roman"/>
          <w:bCs/>
        </w:rPr>
        <w:t xml:space="preserve"> nustatytas išimtis</w:t>
      </w:r>
      <w:r>
        <w:rPr>
          <w:rFonts w:ascii="Times New Roman" w:hAnsi="Times New Roman" w:cs="Times New Roman"/>
          <w:bCs/>
        </w:rPr>
        <w:t>.</w:t>
      </w:r>
    </w:p>
  </w:footnote>
  <w:footnote w:id="5">
    <w:p w14:paraId="2604DA7C" w14:textId="47EEB07B" w:rsidR="005D1BE5" w:rsidRDefault="005D1BE5" w:rsidP="005D1BE5">
      <w:pPr>
        <w:pStyle w:val="Puslapioinaostekstas"/>
      </w:pPr>
      <w:r>
        <w:rPr>
          <w:rStyle w:val="Puslapioinaosnuoroda"/>
        </w:rPr>
        <w:footnoteRef/>
      </w:r>
      <w:r>
        <w:t xml:space="preserve"> Žr.</w:t>
      </w:r>
      <w:r w:rsidR="00D60582">
        <w:t>,</w:t>
      </w:r>
      <w:r>
        <w:t xml:space="preserve"> pvz.</w:t>
      </w:r>
      <w:r w:rsidR="00D60582">
        <w:t>,</w:t>
      </w:r>
      <w:r>
        <w:t xml:space="preserve"> Lietuvos Aukščiausiojo Teismo 2011 m. lapkričio 15 d. nutartį </w:t>
      </w:r>
      <w:r w:rsidR="00D60582">
        <w:t xml:space="preserve">civilinėje </w:t>
      </w:r>
      <w:r>
        <w:t xml:space="preserve">byloje Nr. 3K-3-449/2011, 2014 m. lapkričio 28 d. nutartį </w:t>
      </w:r>
      <w:r w:rsidR="00D60582">
        <w:t xml:space="preserve">civilinėje </w:t>
      </w:r>
      <w:r>
        <w:t xml:space="preserve">byloje Nr. 3K-3-511/2014. </w:t>
      </w:r>
    </w:p>
  </w:footnote>
  <w:footnote w:id="6">
    <w:p w14:paraId="1182B4DF" w14:textId="728E278B" w:rsidR="00775AF3" w:rsidRDefault="00775AF3">
      <w:pPr>
        <w:pStyle w:val="Puslapioinaostekstas"/>
      </w:pPr>
      <w:r>
        <w:rPr>
          <w:rStyle w:val="Puslapioinaosnuoroda"/>
        </w:rPr>
        <w:footnoteRef/>
      </w:r>
      <w:r>
        <w:t xml:space="preserve"> </w:t>
      </w:r>
      <w:r w:rsidRPr="00775AF3">
        <w:t>Lietuvos Aukščiausiojo Teismo 2016 m. gruodžio 2 d. nutartis civilinėje byloje Nr. 3K-3-498-248/2016, 35 punktas</w:t>
      </w:r>
      <w:r>
        <w:t>.</w:t>
      </w:r>
    </w:p>
  </w:footnote>
  <w:footnote w:id="7">
    <w:p w14:paraId="7883FFE7" w14:textId="51409473" w:rsidR="0090573D" w:rsidRDefault="0090573D">
      <w:pPr>
        <w:pStyle w:val="Puslapioinaostekstas"/>
      </w:pPr>
      <w:r>
        <w:rPr>
          <w:rStyle w:val="Puslapioinaosnuoroda"/>
        </w:rPr>
        <w:footnoteRef/>
      </w:r>
      <w:r>
        <w:t xml:space="preserve"> </w:t>
      </w:r>
      <w:r w:rsidRPr="0090573D">
        <w:t>Lietuvos Respublikos teisėkūros pagrindų įstatym</w:t>
      </w:r>
      <w:r>
        <w:t xml:space="preserve">o 3 straipsnio 2 dalies 1 punkte įtvirtinta, kad tikslingumo principas </w:t>
      </w:r>
      <w:r w:rsidRPr="0090573D">
        <w:t>reiškia, kad teisės akto projektas turi būti rengiamas ir teisės aktas priimamas tik tuo atveju, kai siekiamų tikslų negalima pasiekti kitomis priemonėmis</w:t>
      </w:r>
      <w:r>
        <w:t>.</w:t>
      </w:r>
    </w:p>
  </w:footnote>
  <w:footnote w:id="8">
    <w:p w14:paraId="769A6234" w14:textId="64F610B3" w:rsidR="0090573D" w:rsidRDefault="0090573D">
      <w:pPr>
        <w:pStyle w:val="Puslapioinaostekstas"/>
      </w:pPr>
      <w:r>
        <w:rPr>
          <w:rStyle w:val="Puslapioinaosnuoroda"/>
        </w:rPr>
        <w:footnoteRef/>
      </w:r>
      <w:r>
        <w:t xml:space="preserve"> T</w:t>
      </w:r>
      <w:r w:rsidRPr="0090573D">
        <w:t>eisėkūros pagrindų įstatym</w:t>
      </w:r>
      <w:r>
        <w:t xml:space="preserve">o 3 straipsnio 2 dalies 2 punkte įtvirtinta, kad </w:t>
      </w:r>
      <w:r w:rsidRPr="0090573D">
        <w:t>proporcingumo</w:t>
      </w:r>
      <w:r>
        <w:t xml:space="preserve"> principas</w:t>
      </w:r>
      <w:r w:rsidRPr="0090573D">
        <w:t xml:space="preserve"> reiškia, kad pasirinktos teisinio reguliavimo priemonės turi sudaryti kuo mažesnę administracinę ir kitokią naštą, nevaržyti teisinių santykių subjektų daugiau, negu to reikia teisinio reguliavimo tikslams pasiekti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41337"/>
      <w:docPartObj>
        <w:docPartGallery w:val="Page Numbers (Top of Page)"/>
        <w:docPartUnique/>
      </w:docPartObj>
    </w:sdtPr>
    <w:sdtEndPr/>
    <w:sdtContent>
      <w:p w14:paraId="2406AA2C" w14:textId="63AB04BE" w:rsidR="00D47F43" w:rsidRDefault="00D47F43">
        <w:pPr>
          <w:pStyle w:val="Antrats"/>
          <w:jc w:val="center"/>
        </w:pPr>
        <w:r>
          <w:fldChar w:fldCharType="begin"/>
        </w:r>
        <w:r>
          <w:instrText>PAGE   \* MERGEFORMAT</w:instrText>
        </w:r>
        <w:r>
          <w:fldChar w:fldCharType="separate"/>
        </w:r>
        <w:r w:rsidR="003936D5">
          <w:rPr>
            <w:noProof/>
          </w:rPr>
          <w:t>3</w:t>
        </w:r>
        <w:r>
          <w:fldChar w:fldCharType="end"/>
        </w:r>
      </w:p>
    </w:sdtContent>
  </w:sdt>
  <w:p w14:paraId="5DDC49E5" w14:textId="77777777" w:rsidR="00F8136F" w:rsidRDefault="00F81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19DF0287" w:rsidR="006A0169" w:rsidRPr="00095F50" w:rsidRDefault="00C50B3C" w:rsidP="006A0169">
    <w:pPr>
      <w:tabs>
        <w:tab w:val="right" w:pos="8306"/>
      </w:tabs>
      <w:suppressAutoHyphens w:val="0"/>
      <w:jc w:val="center"/>
      <w:rPr>
        <w:sz w:val="28"/>
        <w:szCs w:val="28"/>
        <w:lang w:eastAsia="en-US"/>
      </w:rPr>
    </w:pPr>
    <w:r>
      <w:rPr>
        <w:noProof/>
      </w:rPr>
      <w:drawing>
        <wp:inline distT="0" distB="0" distL="0" distR="0" wp14:anchorId="3837DB89" wp14:editId="1B70A69C">
          <wp:extent cx="560832" cy="635610"/>
          <wp:effectExtent l="0" t="0" r="0" b="0"/>
          <wp:docPr id="774671573"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9849" name=""/>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8" cy="647347"/>
                  </a:xfrm>
                  <a:prstGeom prst="rect">
                    <a:avLst/>
                  </a:prstGeom>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781D20" w:rsidRDefault="006A0169" w:rsidP="006A0169">
    <w:pPr>
      <w:suppressAutoHyphens w:val="0"/>
      <w:jc w:val="center"/>
      <w:rPr>
        <w:rFonts w:asciiTheme="minorHAnsi" w:hAnsiTheme="minorHAnsi"/>
        <w:b/>
        <w:bCs/>
        <w:lang w:eastAsia="en-US"/>
      </w:rPr>
    </w:pPr>
    <w:r w:rsidRPr="00781D20">
      <w:rPr>
        <w:rFonts w:asciiTheme="minorHAnsi" w:hAnsiTheme="minorHAnsi"/>
        <w:b/>
        <w:bCs/>
        <w:lang w:eastAsia="en-US"/>
      </w:rPr>
      <w:t>LIETUVOS RESPUBLIKOS TEISINGUMO MINISTERIJA</w:t>
    </w:r>
  </w:p>
  <w:p w14:paraId="110DDAB0" w14:textId="77777777" w:rsidR="006A0169" w:rsidRPr="00781D20" w:rsidRDefault="006A0169" w:rsidP="006A0169">
    <w:pPr>
      <w:suppressAutoHyphens w:val="0"/>
      <w:jc w:val="center"/>
      <w:rPr>
        <w:rFonts w:asciiTheme="minorHAnsi" w:hAnsiTheme="minorHAnsi"/>
        <w:b/>
        <w:bCs/>
        <w:lang w:eastAsia="en-US"/>
      </w:rPr>
    </w:pPr>
  </w:p>
  <w:p w14:paraId="5B8B41F7" w14:textId="0D6E03EC"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Biudžetinė įstaiga, Gedimino</w:t>
    </w:r>
    <w:r w:rsidR="00B5346B">
      <w:rPr>
        <w:rFonts w:asciiTheme="minorHAnsi" w:hAnsiTheme="minorHAnsi"/>
        <w:lang w:eastAsia="en-US"/>
      </w:rPr>
      <w:t> </w:t>
    </w:r>
    <w:r w:rsidRPr="00781D20">
      <w:rPr>
        <w:rFonts w:asciiTheme="minorHAnsi" w:hAnsiTheme="minorHAnsi"/>
        <w:lang w:eastAsia="en-US"/>
      </w:rPr>
      <w:t>pr.</w:t>
    </w:r>
    <w:r w:rsidR="00B5346B">
      <w:rPr>
        <w:rFonts w:asciiTheme="minorHAnsi" w:hAnsiTheme="minorHAnsi"/>
        <w:lang w:eastAsia="en-US"/>
      </w:rPr>
      <w:t> </w:t>
    </w:r>
    <w:r w:rsidRPr="00781D20">
      <w:rPr>
        <w:rFonts w:asciiTheme="minorHAnsi" w:hAnsiTheme="minorHAnsi"/>
        <w:lang w:eastAsia="en-US"/>
      </w:rPr>
      <w:t>30, 01104 Vilnius,</w:t>
    </w:r>
    <w:r w:rsidR="0035006F">
      <w:rPr>
        <w:rFonts w:asciiTheme="minorHAnsi" w:hAnsiTheme="minorHAnsi"/>
        <w:lang w:eastAsia="en-US"/>
      </w:rPr>
      <w:t xml:space="preserve"> </w:t>
    </w:r>
    <w:r w:rsidR="0035006F" w:rsidRPr="00A65EAE">
      <w:rPr>
        <w:rFonts w:asciiTheme="minorHAnsi" w:hAnsiTheme="minorHAnsi"/>
      </w:rPr>
      <w:t>el.</w:t>
    </w:r>
    <w:r w:rsidR="00B5346B" w:rsidRPr="00A65EAE">
      <w:rPr>
        <w:rFonts w:asciiTheme="minorHAnsi" w:hAnsiTheme="minorHAnsi"/>
      </w:rPr>
      <w:t> </w:t>
    </w:r>
    <w:r w:rsidR="0035006F" w:rsidRPr="00A65EAE">
      <w:rPr>
        <w:rFonts w:asciiTheme="minorHAnsi" w:hAnsiTheme="minorHAnsi"/>
      </w:rPr>
      <w:t>pristatymo dėžutės adresas 188604955</w:t>
    </w:r>
    <w:r w:rsidRPr="00781D20">
      <w:rPr>
        <w:rFonts w:asciiTheme="minorHAnsi" w:hAnsiTheme="minorHAnsi"/>
        <w:lang w:eastAsia="en-US"/>
      </w:rPr>
      <w:t xml:space="preserve"> </w:t>
    </w:r>
  </w:p>
  <w:p w14:paraId="086E8B22" w14:textId="3C01F95F" w:rsidR="00D22358" w:rsidRPr="00781D20" w:rsidRDefault="000D436D"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mob.</w:t>
    </w:r>
    <w:r w:rsidR="00B5346B">
      <w:rPr>
        <w:rFonts w:asciiTheme="minorHAnsi" w:hAnsiTheme="minorHAnsi"/>
        <w:lang w:eastAsia="en-US"/>
      </w:rPr>
      <w:t> </w:t>
    </w:r>
    <w:r w:rsidR="00D22358" w:rsidRPr="00781D20">
      <w:rPr>
        <w:rFonts w:asciiTheme="minorHAnsi" w:hAnsiTheme="minorHAnsi"/>
        <w:lang w:eastAsia="en-US"/>
      </w:rPr>
      <w:t>tel</w:t>
    </w:r>
    <w:r w:rsidR="00D22358" w:rsidRPr="00781D20">
      <w:rPr>
        <w:rStyle w:val="Knygospavadinimas"/>
        <w:rFonts w:asciiTheme="minorHAnsi" w:hAnsiTheme="minorHAnsi"/>
        <w:b w:val="0"/>
        <w:bCs w:val="0"/>
        <w:i w:val="0"/>
        <w:iCs w:val="0"/>
      </w:rPr>
      <w:t xml:space="preserve">. </w:t>
    </w:r>
    <w:r w:rsidR="00E14D3B" w:rsidRPr="00781D20">
      <w:rPr>
        <w:rStyle w:val="Knygospavadinimas"/>
        <w:rFonts w:asciiTheme="minorHAnsi" w:hAnsiTheme="minorHAnsi"/>
        <w:b w:val="0"/>
        <w:bCs w:val="0"/>
        <w:i w:val="0"/>
        <w:iCs w:val="0"/>
      </w:rPr>
      <w:t>+370</w:t>
    </w:r>
    <w:r w:rsidRPr="00781D20">
      <w:rPr>
        <w:rStyle w:val="Knygospavadinimas"/>
        <w:rFonts w:asciiTheme="minorHAnsi" w:hAnsiTheme="minorHAnsi"/>
        <w:b w:val="0"/>
        <w:bCs w:val="0"/>
        <w:i w:val="0"/>
        <w:iCs w:val="0"/>
      </w:rPr>
      <w:t xml:space="preserve"> 600 38</w:t>
    </w:r>
    <w:r w:rsidR="00832C70">
      <w:rPr>
        <w:rStyle w:val="Knygospavadinimas"/>
        <w:rFonts w:asciiTheme="minorHAnsi" w:hAnsiTheme="minorHAnsi"/>
        <w:b w:val="0"/>
        <w:bCs w:val="0"/>
        <w:i w:val="0"/>
        <w:iCs w:val="0"/>
      </w:rPr>
      <w:t xml:space="preserve"> </w:t>
    </w:r>
    <w:r w:rsidRPr="00781D20">
      <w:rPr>
        <w:rStyle w:val="Knygospavadinimas"/>
        <w:rFonts w:asciiTheme="minorHAnsi" w:hAnsiTheme="minorHAnsi"/>
        <w:b w:val="0"/>
        <w:bCs w:val="0"/>
        <w:i w:val="0"/>
        <w:iCs w:val="0"/>
      </w:rPr>
      <w:t>904</w:t>
    </w:r>
    <w:r w:rsidR="00D22358" w:rsidRPr="00781D20">
      <w:rPr>
        <w:rStyle w:val="Knygospavadinimas"/>
        <w:rFonts w:asciiTheme="minorHAnsi" w:hAnsiTheme="minorHAnsi"/>
        <w:b w:val="0"/>
        <w:bCs w:val="0"/>
        <w:i w:val="0"/>
        <w:iCs w:val="0"/>
      </w:rPr>
      <w:t>,</w:t>
    </w:r>
    <w:r w:rsidR="00D22358" w:rsidRPr="00781D20">
      <w:rPr>
        <w:rFonts w:asciiTheme="minorHAnsi" w:hAnsiTheme="minorHAnsi"/>
        <w:lang w:eastAsia="en-US"/>
      </w:rPr>
      <w:t xml:space="preserve"> el.</w:t>
    </w:r>
    <w:r w:rsidR="00B5346B">
      <w:rPr>
        <w:rFonts w:asciiTheme="minorHAnsi" w:hAnsiTheme="minorHAnsi"/>
        <w:lang w:eastAsia="en-US"/>
      </w:rPr>
      <w:t> </w:t>
    </w:r>
    <w:r w:rsidR="00D22358" w:rsidRPr="00781D20">
      <w:rPr>
        <w:rFonts w:asciiTheme="minorHAnsi" w:hAnsiTheme="minorHAnsi"/>
        <w:lang w:eastAsia="en-US"/>
      </w:rPr>
      <w:t xml:space="preserve">p. </w:t>
    </w:r>
    <w:proofErr w:type="spellStart"/>
    <w:r w:rsidR="00D00BD9" w:rsidRPr="00DF0EBA">
      <w:rPr>
        <w:rFonts w:asciiTheme="minorHAnsi" w:hAnsiTheme="minorHAnsi"/>
        <w:lang w:eastAsia="en-US"/>
      </w:rPr>
      <w:t>rastine@tm.lt</w:t>
    </w:r>
    <w:proofErr w:type="spellEnd"/>
    <w:r w:rsidR="00D22358" w:rsidRPr="00781D20">
      <w:rPr>
        <w:rFonts w:asciiTheme="minorHAnsi" w:hAnsiTheme="minorHAnsi"/>
        <w:lang w:eastAsia="en-US"/>
      </w:rPr>
      <w:t>,</w:t>
    </w:r>
    <w:r w:rsidR="00D00BD9" w:rsidRPr="00781D20">
      <w:rPr>
        <w:rFonts w:asciiTheme="minorHAnsi" w:hAnsiTheme="minorHAnsi"/>
        <w:lang w:eastAsia="en-US"/>
      </w:rPr>
      <w:t xml:space="preserve"> https://tm.lrv.lt</w:t>
    </w:r>
  </w:p>
  <w:p w14:paraId="04C7FD59" w14:textId="77777777"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3D6"/>
    <w:rsid w:val="00022E3C"/>
    <w:rsid w:val="000328E2"/>
    <w:rsid w:val="000334E4"/>
    <w:rsid w:val="00033F22"/>
    <w:rsid w:val="000356BD"/>
    <w:rsid w:val="0004405D"/>
    <w:rsid w:val="00045F11"/>
    <w:rsid w:val="000556E8"/>
    <w:rsid w:val="000604B7"/>
    <w:rsid w:val="0006186E"/>
    <w:rsid w:val="00061967"/>
    <w:rsid w:val="00062E44"/>
    <w:rsid w:val="00072007"/>
    <w:rsid w:val="00072919"/>
    <w:rsid w:val="000756A8"/>
    <w:rsid w:val="000818E4"/>
    <w:rsid w:val="00083606"/>
    <w:rsid w:val="0008518B"/>
    <w:rsid w:val="00090708"/>
    <w:rsid w:val="00092B6F"/>
    <w:rsid w:val="00093791"/>
    <w:rsid w:val="00095F50"/>
    <w:rsid w:val="00096D98"/>
    <w:rsid w:val="00097619"/>
    <w:rsid w:val="000A1857"/>
    <w:rsid w:val="000A78F3"/>
    <w:rsid w:val="000B0D10"/>
    <w:rsid w:val="000B1ECA"/>
    <w:rsid w:val="000B2C95"/>
    <w:rsid w:val="000B327F"/>
    <w:rsid w:val="000B67D8"/>
    <w:rsid w:val="000C73BC"/>
    <w:rsid w:val="000D0B1C"/>
    <w:rsid w:val="000D3171"/>
    <w:rsid w:val="000D436D"/>
    <w:rsid w:val="000D563F"/>
    <w:rsid w:val="000E34D4"/>
    <w:rsid w:val="000E6E4F"/>
    <w:rsid w:val="000E7556"/>
    <w:rsid w:val="000F0106"/>
    <w:rsid w:val="000F0ACE"/>
    <w:rsid w:val="000F75E7"/>
    <w:rsid w:val="000F7FD0"/>
    <w:rsid w:val="00100EB1"/>
    <w:rsid w:val="00101146"/>
    <w:rsid w:val="001044C6"/>
    <w:rsid w:val="00106269"/>
    <w:rsid w:val="00110A05"/>
    <w:rsid w:val="00122C72"/>
    <w:rsid w:val="0013256C"/>
    <w:rsid w:val="001332EB"/>
    <w:rsid w:val="00133358"/>
    <w:rsid w:val="00137EFF"/>
    <w:rsid w:val="001443A0"/>
    <w:rsid w:val="00153FEC"/>
    <w:rsid w:val="00161ACD"/>
    <w:rsid w:val="00163C9F"/>
    <w:rsid w:val="0017460F"/>
    <w:rsid w:val="00182411"/>
    <w:rsid w:val="00190B04"/>
    <w:rsid w:val="00194508"/>
    <w:rsid w:val="001956CA"/>
    <w:rsid w:val="0019708C"/>
    <w:rsid w:val="001A2BEB"/>
    <w:rsid w:val="001B28DE"/>
    <w:rsid w:val="001B335B"/>
    <w:rsid w:val="001C12C3"/>
    <w:rsid w:val="001C1840"/>
    <w:rsid w:val="001C1986"/>
    <w:rsid w:val="001C2A5E"/>
    <w:rsid w:val="001E0731"/>
    <w:rsid w:val="001E0BFE"/>
    <w:rsid w:val="001E192A"/>
    <w:rsid w:val="001E213B"/>
    <w:rsid w:val="001E6F39"/>
    <w:rsid w:val="001F0ACF"/>
    <w:rsid w:val="001F1265"/>
    <w:rsid w:val="001F31E1"/>
    <w:rsid w:val="001F4940"/>
    <w:rsid w:val="002008A3"/>
    <w:rsid w:val="00211731"/>
    <w:rsid w:val="00216724"/>
    <w:rsid w:val="0022083D"/>
    <w:rsid w:val="00221153"/>
    <w:rsid w:val="00224C7E"/>
    <w:rsid w:val="00225009"/>
    <w:rsid w:val="00230F9D"/>
    <w:rsid w:val="00232DFE"/>
    <w:rsid w:val="00243D27"/>
    <w:rsid w:val="00244C68"/>
    <w:rsid w:val="00247655"/>
    <w:rsid w:val="00253128"/>
    <w:rsid w:val="002623D1"/>
    <w:rsid w:val="00271BCA"/>
    <w:rsid w:val="00274E4D"/>
    <w:rsid w:val="0027526A"/>
    <w:rsid w:val="00276109"/>
    <w:rsid w:val="002764D0"/>
    <w:rsid w:val="0028151D"/>
    <w:rsid w:val="00292DB5"/>
    <w:rsid w:val="00295923"/>
    <w:rsid w:val="002C0406"/>
    <w:rsid w:val="002C111F"/>
    <w:rsid w:val="002D022B"/>
    <w:rsid w:val="002D24DA"/>
    <w:rsid w:val="002D51E1"/>
    <w:rsid w:val="002F15E8"/>
    <w:rsid w:val="002F262A"/>
    <w:rsid w:val="002F357E"/>
    <w:rsid w:val="00303500"/>
    <w:rsid w:val="00305D72"/>
    <w:rsid w:val="00314884"/>
    <w:rsid w:val="0031547F"/>
    <w:rsid w:val="003217A2"/>
    <w:rsid w:val="0032314B"/>
    <w:rsid w:val="00323309"/>
    <w:rsid w:val="00323CDD"/>
    <w:rsid w:val="003271FA"/>
    <w:rsid w:val="00327B00"/>
    <w:rsid w:val="00335E75"/>
    <w:rsid w:val="003423A9"/>
    <w:rsid w:val="00344A50"/>
    <w:rsid w:val="00345C41"/>
    <w:rsid w:val="0035006F"/>
    <w:rsid w:val="00350171"/>
    <w:rsid w:val="0035263F"/>
    <w:rsid w:val="00354048"/>
    <w:rsid w:val="00357B11"/>
    <w:rsid w:val="00357CE6"/>
    <w:rsid w:val="00357F28"/>
    <w:rsid w:val="003611E7"/>
    <w:rsid w:val="0036547E"/>
    <w:rsid w:val="00367070"/>
    <w:rsid w:val="00374572"/>
    <w:rsid w:val="00374C0B"/>
    <w:rsid w:val="00376154"/>
    <w:rsid w:val="003818A8"/>
    <w:rsid w:val="00392BAA"/>
    <w:rsid w:val="003936D5"/>
    <w:rsid w:val="003A0D57"/>
    <w:rsid w:val="003A0F9A"/>
    <w:rsid w:val="003A12FD"/>
    <w:rsid w:val="003A403B"/>
    <w:rsid w:val="003A553F"/>
    <w:rsid w:val="003A6CAA"/>
    <w:rsid w:val="003B6041"/>
    <w:rsid w:val="003B7FA7"/>
    <w:rsid w:val="003C1BC9"/>
    <w:rsid w:val="003C3B80"/>
    <w:rsid w:val="003C76FB"/>
    <w:rsid w:val="003F1A6B"/>
    <w:rsid w:val="00403C90"/>
    <w:rsid w:val="004153F9"/>
    <w:rsid w:val="00422F55"/>
    <w:rsid w:val="0043087B"/>
    <w:rsid w:val="00433548"/>
    <w:rsid w:val="004400C5"/>
    <w:rsid w:val="00442DF5"/>
    <w:rsid w:val="00444D3C"/>
    <w:rsid w:val="004453CE"/>
    <w:rsid w:val="0044553A"/>
    <w:rsid w:val="004473FF"/>
    <w:rsid w:val="004532CB"/>
    <w:rsid w:val="004578D1"/>
    <w:rsid w:val="00457AF5"/>
    <w:rsid w:val="00477775"/>
    <w:rsid w:val="00481FE7"/>
    <w:rsid w:val="00486380"/>
    <w:rsid w:val="00492FF5"/>
    <w:rsid w:val="00496742"/>
    <w:rsid w:val="00497519"/>
    <w:rsid w:val="004A7FB2"/>
    <w:rsid w:val="004B18EA"/>
    <w:rsid w:val="004B1BBD"/>
    <w:rsid w:val="004B602E"/>
    <w:rsid w:val="004C157C"/>
    <w:rsid w:val="004D24A1"/>
    <w:rsid w:val="004E0354"/>
    <w:rsid w:val="004E4C97"/>
    <w:rsid w:val="004E537A"/>
    <w:rsid w:val="004E5510"/>
    <w:rsid w:val="004F0B55"/>
    <w:rsid w:val="004F7E5E"/>
    <w:rsid w:val="00503401"/>
    <w:rsid w:val="00507046"/>
    <w:rsid w:val="0051548F"/>
    <w:rsid w:val="00516F9B"/>
    <w:rsid w:val="00526983"/>
    <w:rsid w:val="00527B8A"/>
    <w:rsid w:val="00533C35"/>
    <w:rsid w:val="005468FA"/>
    <w:rsid w:val="005530AD"/>
    <w:rsid w:val="00556B8E"/>
    <w:rsid w:val="00567931"/>
    <w:rsid w:val="00581C09"/>
    <w:rsid w:val="005838A8"/>
    <w:rsid w:val="00583F15"/>
    <w:rsid w:val="005934F7"/>
    <w:rsid w:val="00593610"/>
    <w:rsid w:val="005A2039"/>
    <w:rsid w:val="005A32E3"/>
    <w:rsid w:val="005A4A12"/>
    <w:rsid w:val="005A79C0"/>
    <w:rsid w:val="005B0D93"/>
    <w:rsid w:val="005B22EF"/>
    <w:rsid w:val="005B71DB"/>
    <w:rsid w:val="005D1BE5"/>
    <w:rsid w:val="005D5002"/>
    <w:rsid w:val="005D7272"/>
    <w:rsid w:val="005D7D79"/>
    <w:rsid w:val="005E7F01"/>
    <w:rsid w:val="005F6849"/>
    <w:rsid w:val="005F70CA"/>
    <w:rsid w:val="00604278"/>
    <w:rsid w:val="006202AA"/>
    <w:rsid w:val="0062138C"/>
    <w:rsid w:val="00624B23"/>
    <w:rsid w:val="00631354"/>
    <w:rsid w:val="00631D2A"/>
    <w:rsid w:val="006324CB"/>
    <w:rsid w:val="00632C30"/>
    <w:rsid w:val="0064721E"/>
    <w:rsid w:val="00650038"/>
    <w:rsid w:val="0065467C"/>
    <w:rsid w:val="006570C7"/>
    <w:rsid w:val="00660C18"/>
    <w:rsid w:val="006717BA"/>
    <w:rsid w:val="00674F0A"/>
    <w:rsid w:val="00684AB5"/>
    <w:rsid w:val="00685024"/>
    <w:rsid w:val="00692B0B"/>
    <w:rsid w:val="0069364D"/>
    <w:rsid w:val="0069404E"/>
    <w:rsid w:val="00697C1D"/>
    <w:rsid w:val="006A0169"/>
    <w:rsid w:val="006A15E6"/>
    <w:rsid w:val="006A279F"/>
    <w:rsid w:val="006A3AEE"/>
    <w:rsid w:val="006A3E2B"/>
    <w:rsid w:val="006B2EDD"/>
    <w:rsid w:val="006D74B9"/>
    <w:rsid w:val="006D79B3"/>
    <w:rsid w:val="006E2FF8"/>
    <w:rsid w:val="006E6EAA"/>
    <w:rsid w:val="006F49B7"/>
    <w:rsid w:val="006F56BD"/>
    <w:rsid w:val="006F658C"/>
    <w:rsid w:val="0070100A"/>
    <w:rsid w:val="00713475"/>
    <w:rsid w:val="0071543C"/>
    <w:rsid w:val="007155A1"/>
    <w:rsid w:val="007155EC"/>
    <w:rsid w:val="00717956"/>
    <w:rsid w:val="00723FE1"/>
    <w:rsid w:val="00732D37"/>
    <w:rsid w:val="00735C7F"/>
    <w:rsid w:val="007404A3"/>
    <w:rsid w:val="007450E1"/>
    <w:rsid w:val="00745703"/>
    <w:rsid w:val="007462F9"/>
    <w:rsid w:val="0074745C"/>
    <w:rsid w:val="0074776F"/>
    <w:rsid w:val="00755247"/>
    <w:rsid w:val="0075689A"/>
    <w:rsid w:val="00756D2B"/>
    <w:rsid w:val="00760EDC"/>
    <w:rsid w:val="0076369D"/>
    <w:rsid w:val="007739D6"/>
    <w:rsid w:val="00775AF3"/>
    <w:rsid w:val="00775BDF"/>
    <w:rsid w:val="007814FE"/>
    <w:rsid w:val="00781D20"/>
    <w:rsid w:val="00790641"/>
    <w:rsid w:val="00790B04"/>
    <w:rsid w:val="00797326"/>
    <w:rsid w:val="007A273C"/>
    <w:rsid w:val="007B1F82"/>
    <w:rsid w:val="007B3C8C"/>
    <w:rsid w:val="007B4A13"/>
    <w:rsid w:val="007C3FED"/>
    <w:rsid w:val="007C541C"/>
    <w:rsid w:val="007C5513"/>
    <w:rsid w:val="007E0D11"/>
    <w:rsid w:val="007E1EFD"/>
    <w:rsid w:val="007F73DD"/>
    <w:rsid w:val="007F7B9B"/>
    <w:rsid w:val="00813392"/>
    <w:rsid w:val="00820F5D"/>
    <w:rsid w:val="00826228"/>
    <w:rsid w:val="008309E8"/>
    <w:rsid w:val="00832C70"/>
    <w:rsid w:val="00833EAE"/>
    <w:rsid w:val="00844B83"/>
    <w:rsid w:val="00852AA5"/>
    <w:rsid w:val="0086157D"/>
    <w:rsid w:val="00861BCF"/>
    <w:rsid w:val="00864C16"/>
    <w:rsid w:val="00867FC1"/>
    <w:rsid w:val="00891127"/>
    <w:rsid w:val="0089676B"/>
    <w:rsid w:val="008A3514"/>
    <w:rsid w:val="008A5254"/>
    <w:rsid w:val="008A6F15"/>
    <w:rsid w:val="008B0765"/>
    <w:rsid w:val="008B24A7"/>
    <w:rsid w:val="008C162A"/>
    <w:rsid w:val="008C5774"/>
    <w:rsid w:val="008D05CC"/>
    <w:rsid w:val="008D0719"/>
    <w:rsid w:val="008D4155"/>
    <w:rsid w:val="008D5B01"/>
    <w:rsid w:val="008F618E"/>
    <w:rsid w:val="0090573D"/>
    <w:rsid w:val="0090689B"/>
    <w:rsid w:val="00910C43"/>
    <w:rsid w:val="00916105"/>
    <w:rsid w:val="00921A20"/>
    <w:rsid w:val="00925340"/>
    <w:rsid w:val="00935287"/>
    <w:rsid w:val="00943C7D"/>
    <w:rsid w:val="0096724B"/>
    <w:rsid w:val="00967916"/>
    <w:rsid w:val="00977F51"/>
    <w:rsid w:val="00991EC8"/>
    <w:rsid w:val="009A11A6"/>
    <w:rsid w:val="009A665B"/>
    <w:rsid w:val="009A6EE2"/>
    <w:rsid w:val="009A6F14"/>
    <w:rsid w:val="009B0944"/>
    <w:rsid w:val="009B1E0F"/>
    <w:rsid w:val="009B4576"/>
    <w:rsid w:val="009C1431"/>
    <w:rsid w:val="009C1EAA"/>
    <w:rsid w:val="009C3023"/>
    <w:rsid w:val="009C4355"/>
    <w:rsid w:val="009C446A"/>
    <w:rsid w:val="009D1582"/>
    <w:rsid w:val="009D5D3E"/>
    <w:rsid w:val="009E11EE"/>
    <w:rsid w:val="009E135C"/>
    <w:rsid w:val="009E21E0"/>
    <w:rsid w:val="009E6076"/>
    <w:rsid w:val="009E6545"/>
    <w:rsid w:val="009E7D7D"/>
    <w:rsid w:val="009F2C42"/>
    <w:rsid w:val="00A048C3"/>
    <w:rsid w:val="00A07577"/>
    <w:rsid w:val="00A17E41"/>
    <w:rsid w:val="00A241C4"/>
    <w:rsid w:val="00A33322"/>
    <w:rsid w:val="00A36467"/>
    <w:rsid w:val="00A40CD2"/>
    <w:rsid w:val="00A42BF7"/>
    <w:rsid w:val="00A43DDD"/>
    <w:rsid w:val="00A45560"/>
    <w:rsid w:val="00A45A83"/>
    <w:rsid w:val="00A500C7"/>
    <w:rsid w:val="00A5068D"/>
    <w:rsid w:val="00A51241"/>
    <w:rsid w:val="00A55F46"/>
    <w:rsid w:val="00A63EEF"/>
    <w:rsid w:val="00A65EAE"/>
    <w:rsid w:val="00A679AE"/>
    <w:rsid w:val="00A73EDC"/>
    <w:rsid w:val="00A745C5"/>
    <w:rsid w:val="00A76A42"/>
    <w:rsid w:val="00A87BF6"/>
    <w:rsid w:val="00A90165"/>
    <w:rsid w:val="00A913A7"/>
    <w:rsid w:val="00A94549"/>
    <w:rsid w:val="00A97737"/>
    <w:rsid w:val="00AA7710"/>
    <w:rsid w:val="00AB0D4A"/>
    <w:rsid w:val="00AB14AC"/>
    <w:rsid w:val="00AB6F49"/>
    <w:rsid w:val="00AC27D6"/>
    <w:rsid w:val="00AD1BC8"/>
    <w:rsid w:val="00AD37E3"/>
    <w:rsid w:val="00AD6B55"/>
    <w:rsid w:val="00AE0614"/>
    <w:rsid w:val="00AE3511"/>
    <w:rsid w:val="00AE3C9C"/>
    <w:rsid w:val="00B21CF8"/>
    <w:rsid w:val="00B2346F"/>
    <w:rsid w:val="00B368E5"/>
    <w:rsid w:val="00B36C16"/>
    <w:rsid w:val="00B40CAB"/>
    <w:rsid w:val="00B40D2F"/>
    <w:rsid w:val="00B45334"/>
    <w:rsid w:val="00B51B94"/>
    <w:rsid w:val="00B53341"/>
    <w:rsid w:val="00B5346B"/>
    <w:rsid w:val="00B54F1E"/>
    <w:rsid w:val="00B55F1C"/>
    <w:rsid w:val="00B57B19"/>
    <w:rsid w:val="00B62039"/>
    <w:rsid w:val="00B63492"/>
    <w:rsid w:val="00B7339D"/>
    <w:rsid w:val="00B819BF"/>
    <w:rsid w:val="00B81EBA"/>
    <w:rsid w:val="00B82577"/>
    <w:rsid w:val="00B83FEF"/>
    <w:rsid w:val="00B942CE"/>
    <w:rsid w:val="00BA60D3"/>
    <w:rsid w:val="00BA6D3E"/>
    <w:rsid w:val="00BB1BC1"/>
    <w:rsid w:val="00BB5517"/>
    <w:rsid w:val="00BB563E"/>
    <w:rsid w:val="00BD01B6"/>
    <w:rsid w:val="00BD07B1"/>
    <w:rsid w:val="00BD28CF"/>
    <w:rsid w:val="00BD62CA"/>
    <w:rsid w:val="00BF4400"/>
    <w:rsid w:val="00BF4628"/>
    <w:rsid w:val="00BF65CE"/>
    <w:rsid w:val="00C009AD"/>
    <w:rsid w:val="00C03F16"/>
    <w:rsid w:val="00C04528"/>
    <w:rsid w:val="00C058E6"/>
    <w:rsid w:val="00C112A0"/>
    <w:rsid w:val="00C2360C"/>
    <w:rsid w:val="00C26D5D"/>
    <w:rsid w:val="00C32013"/>
    <w:rsid w:val="00C41B89"/>
    <w:rsid w:val="00C42CCD"/>
    <w:rsid w:val="00C43A57"/>
    <w:rsid w:val="00C4407D"/>
    <w:rsid w:val="00C44AB9"/>
    <w:rsid w:val="00C50B3C"/>
    <w:rsid w:val="00C52D99"/>
    <w:rsid w:val="00C6676E"/>
    <w:rsid w:val="00C679CE"/>
    <w:rsid w:val="00C7173E"/>
    <w:rsid w:val="00C71F8C"/>
    <w:rsid w:val="00C843F3"/>
    <w:rsid w:val="00C8719C"/>
    <w:rsid w:val="00CA075C"/>
    <w:rsid w:val="00CB06D2"/>
    <w:rsid w:val="00CB1D28"/>
    <w:rsid w:val="00CB1E7C"/>
    <w:rsid w:val="00CB33F0"/>
    <w:rsid w:val="00CB7289"/>
    <w:rsid w:val="00CB753F"/>
    <w:rsid w:val="00CC742A"/>
    <w:rsid w:val="00CD5D81"/>
    <w:rsid w:val="00CD660D"/>
    <w:rsid w:val="00D00BD9"/>
    <w:rsid w:val="00D00D2E"/>
    <w:rsid w:val="00D2173F"/>
    <w:rsid w:val="00D22358"/>
    <w:rsid w:val="00D22A39"/>
    <w:rsid w:val="00D264BD"/>
    <w:rsid w:val="00D265A1"/>
    <w:rsid w:val="00D2759E"/>
    <w:rsid w:val="00D478F5"/>
    <w:rsid w:val="00D47F43"/>
    <w:rsid w:val="00D51309"/>
    <w:rsid w:val="00D519E9"/>
    <w:rsid w:val="00D553A0"/>
    <w:rsid w:val="00D55FEC"/>
    <w:rsid w:val="00D60582"/>
    <w:rsid w:val="00D605DD"/>
    <w:rsid w:val="00D62454"/>
    <w:rsid w:val="00D6461F"/>
    <w:rsid w:val="00D70292"/>
    <w:rsid w:val="00D81F87"/>
    <w:rsid w:val="00D909C8"/>
    <w:rsid w:val="00D9324E"/>
    <w:rsid w:val="00DA10E1"/>
    <w:rsid w:val="00DA12EF"/>
    <w:rsid w:val="00DA16FD"/>
    <w:rsid w:val="00DA3139"/>
    <w:rsid w:val="00DA7ABA"/>
    <w:rsid w:val="00DB5CB4"/>
    <w:rsid w:val="00DB63C0"/>
    <w:rsid w:val="00DC21EB"/>
    <w:rsid w:val="00DC58A2"/>
    <w:rsid w:val="00DE483C"/>
    <w:rsid w:val="00DF0EBA"/>
    <w:rsid w:val="00DF432F"/>
    <w:rsid w:val="00DF6397"/>
    <w:rsid w:val="00E03B24"/>
    <w:rsid w:val="00E04931"/>
    <w:rsid w:val="00E10EAA"/>
    <w:rsid w:val="00E14D3B"/>
    <w:rsid w:val="00E214C4"/>
    <w:rsid w:val="00E2619A"/>
    <w:rsid w:val="00E26F02"/>
    <w:rsid w:val="00E32D88"/>
    <w:rsid w:val="00E35543"/>
    <w:rsid w:val="00E36636"/>
    <w:rsid w:val="00E371B4"/>
    <w:rsid w:val="00E461D9"/>
    <w:rsid w:val="00E53A05"/>
    <w:rsid w:val="00E57F90"/>
    <w:rsid w:val="00E601AC"/>
    <w:rsid w:val="00E63465"/>
    <w:rsid w:val="00E67469"/>
    <w:rsid w:val="00E73621"/>
    <w:rsid w:val="00E75D83"/>
    <w:rsid w:val="00E812BD"/>
    <w:rsid w:val="00E81F28"/>
    <w:rsid w:val="00E82880"/>
    <w:rsid w:val="00E843B1"/>
    <w:rsid w:val="00E90C76"/>
    <w:rsid w:val="00E933A2"/>
    <w:rsid w:val="00E96B50"/>
    <w:rsid w:val="00EA2510"/>
    <w:rsid w:val="00EA3009"/>
    <w:rsid w:val="00EB69C0"/>
    <w:rsid w:val="00EB70B0"/>
    <w:rsid w:val="00EC39DE"/>
    <w:rsid w:val="00ED1D64"/>
    <w:rsid w:val="00ED7306"/>
    <w:rsid w:val="00ED73D6"/>
    <w:rsid w:val="00EE4AC1"/>
    <w:rsid w:val="00EE5859"/>
    <w:rsid w:val="00EE5F44"/>
    <w:rsid w:val="00EF07A0"/>
    <w:rsid w:val="00EF5630"/>
    <w:rsid w:val="00EF7F64"/>
    <w:rsid w:val="00F03477"/>
    <w:rsid w:val="00F05FB4"/>
    <w:rsid w:val="00F064B1"/>
    <w:rsid w:val="00F32089"/>
    <w:rsid w:val="00F50D60"/>
    <w:rsid w:val="00F5260B"/>
    <w:rsid w:val="00F57340"/>
    <w:rsid w:val="00F6147E"/>
    <w:rsid w:val="00F614C9"/>
    <w:rsid w:val="00F62B9E"/>
    <w:rsid w:val="00F64C38"/>
    <w:rsid w:val="00F73A02"/>
    <w:rsid w:val="00F8136F"/>
    <w:rsid w:val="00F82EAD"/>
    <w:rsid w:val="00F85A80"/>
    <w:rsid w:val="00F947AC"/>
    <w:rsid w:val="00FA0AD4"/>
    <w:rsid w:val="00FB183B"/>
    <w:rsid w:val="00FB295F"/>
    <w:rsid w:val="00FB41D3"/>
    <w:rsid w:val="00FB4DD7"/>
    <w:rsid w:val="00FB5D01"/>
    <w:rsid w:val="00FC0237"/>
    <w:rsid w:val="00FC0E93"/>
    <w:rsid w:val="00FC10B3"/>
    <w:rsid w:val="00FC6A6F"/>
    <w:rsid w:val="00FC6CCB"/>
    <w:rsid w:val="00FD0294"/>
    <w:rsid w:val="00FD2FDD"/>
    <w:rsid w:val="00FE2B69"/>
    <w:rsid w:val="00FE4A75"/>
    <w:rsid w:val="00FF585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rsid w:val="001044C6"/>
    <w:rPr>
      <w:sz w:val="20"/>
      <w:szCs w:val="20"/>
    </w:rPr>
  </w:style>
  <w:style w:type="character" w:styleId="Puslapioinaosnuoroda">
    <w:name w:val="footnote reference"/>
    <w:basedOn w:val="Numatytasispastraiposriftas"/>
    <w:semiHidden/>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paragraph" w:styleId="Pataisymai">
    <w:name w:val="Revision"/>
    <w:hidden/>
    <w:uiPriority w:val="99"/>
    <w:semiHidden/>
    <w:rsid w:val="0089676B"/>
  </w:style>
  <w:style w:type="paragraph" w:styleId="Sraopastraipa">
    <w:name w:val="List Paragraph"/>
    <w:basedOn w:val="prastasis"/>
    <w:uiPriority w:val="34"/>
    <w:qFormat/>
    <w:rsid w:val="00567931"/>
    <w:pPr>
      <w:ind w:left="720"/>
      <w:contextualSpacing/>
    </w:pPr>
  </w:style>
  <w:style w:type="character" w:styleId="Komentaronuoroda">
    <w:name w:val="annotation reference"/>
    <w:basedOn w:val="Numatytasispastraiposriftas"/>
    <w:semiHidden/>
    <w:unhideWhenUsed/>
    <w:rsid w:val="00B81EBA"/>
    <w:rPr>
      <w:sz w:val="16"/>
      <w:szCs w:val="16"/>
    </w:rPr>
  </w:style>
  <w:style w:type="paragraph" w:styleId="Komentarotekstas">
    <w:name w:val="annotation text"/>
    <w:basedOn w:val="prastasis"/>
    <w:link w:val="KomentarotekstasDiagrama"/>
    <w:unhideWhenUsed/>
    <w:rsid w:val="00B81EBA"/>
    <w:rPr>
      <w:sz w:val="20"/>
      <w:szCs w:val="20"/>
    </w:rPr>
  </w:style>
  <w:style w:type="character" w:customStyle="1" w:styleId="KomentarotekstasDiagrama">
    <w:name w:val="Komentaro tekstas Diagrama"/>
    <w:basedOn w:val="Numatytasispastraiposriftas"/>
    <w:link w:val="Komentarotekstas"/>
    <w:rsid w:val="00B81EBA"/>
    <w:rPr>
      <w:sz w:val="20"/>
      <w:szCs w:val="20"/>
    </w:rPr>
  </w:style>
  <w:style w:type="paragraph" w:styleId="Komentarotema">
    <w:name w:val="annotation subject"/>
    <w:basedOn w:val="Komentarotekstas"/>
    <w:next w:val="Komentarotekstas"/>
    <w:link w:val="KomentarotemaDiagrama"/>
    <w:semiHidden/>
    <w:unhideWhenUsed/>
    <w:rsid w:val="00B81EBA"/>
    <w:rPr>
      <w:b/>
      <w:bCs/>
    </w:rPr>
  </w:style>
  <w:style w:type="character" w:customStyle="1" w:styleId="KomentarotemaDiagrama">
    <w:name w:val="Komentaro tema Diagrama"/>
    <w:basedOn w:val="KomentarotekstasDiagrama"/>
    <w:link w:val="Komentarotema"/>
    <w:semiHidden/>
    <w:rsid w:val="00B81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8913">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7629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gedzeviciute@t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Z6YWEJNPDQQR-896559167-597</_dlc_DocId>
    <_dlc_DocIdUrl xmlns="28130d43-1b56-4a10-ad88-2cd38123f4c1">
      <Url>https://intranetas.lrs.lt/29/_layouts/15/DocIdRedir.aspx?ID=Z6YWEJNPDQQR-896559167-597</Url>
      <Description>Z6YWEJNPDQQR-896559167-597</Description>
    </_dlc_DocIdUrl>
  </documentManagement>
</p:properties>
</file>

<file path=customXml/itemProps1.xml><?xml version="1.0" encoding="utf-8"?>
<ds:datastoreItem xmlns:ds="http://schemas.openxmlformats.org/officeDocument/2006/customXml" ds:itemID="{D5E173AC-75C6-456B-A77E-1F23706FF48E}">
  <ds:schemaRefs>
    <ds:schemaRef ds:uri="http://schemas.openxmlformats.org/officeDocument/2006/bibliography"/>
  </ds:schemaRefs>
</ds:datastoreItem>
</file>

<file path=customXml/itemProps2.xml><?xml version="1.0" encoding="utf-8"?>
<ds:datastoreItem xmlns:ds="http://schemas.openxmlformats.org/officeDocument/2006/customXml" ds:itemID="{FFA04E82-46DF-4A8B-8A1E-E968912E1834}"/>
</file>

<file path=customXml/itemProps3.xml><?xml version="1.0" encoding="utf-8"?>
<ds:datastoreItem xmlns:ds="http://schemas.openxmlformats.org/officeDocument/2006/customXml" ds:itemID="{3DED9CA1-6829-46E8-8587-ACA14BE4E56B}"/>
</file>

<file path=customXml/itemProps4.xml><?xml version="1.0" encoding="utf-8"?>
<ds:datastoreItem xmlns:ds="http://schemas.openxmlformats.org/officeDocument/2006/customXml" ds:itemID="{FDA56F0F-6905-44DD-9FA3-474DFC4429DA}"/>
</file>

<file path=customXml/itemProps5.xml><?xml version="1.0" encoding="utf-8"?>
<ds:datastoreItem xmlns:ds="http://schemas.openxmlformats.org/officeDocument/2006/customXml" ds:itemID="{BB2F75BA-F0CB-4E55-AD5E-0C7A69267804}"/>
</file>

<file path=docProps/app.xml><?xml version="1.0" encoding="utf-8"?>
<Properties xmlns="http://schemas.openxmlformats.org/officeDocument/2006/extended-properties" xmlns:vt="http://schemas.openxmlformats.org/officeDocument/2006/docPropsVTypes">
  <Template>Normal</Template>
  <TotalTime>1</TotalTime>
  <Pages>3</Pages>
  <Words>5589</Words>
  <Characters>3187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TM</dc:creator>
  <cp:lastModifiedBy>KNIUKŠTIENĖ Rimantė</cp:lastModifiedBy>
  <cp:revision>2</cp:revision>
  <cp:lastPrinted>2025-10-30T06:51:00Z</cp:lastPrinted>
  <dcterms:created xsi:type="dcterms:W3CDTF">2025-10-30T07:05:00Z</dcterms:created>
  <dcterms:modified xsi:type="dcterms:W3CDTF">2025-10-30T07:05:00Z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eede667c-1b6d-4668-abb7-5fa95259e7f3</vt:lpwstr>
  </property>
</Properties>
</file>