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A06202">
        <w:rPr>
          <w:rFonts w:ascii="Times New Roman" w:hAnsi="Times New Roman"/>
          <w:b/>
          <w:sz w:val="24"/>
          <w:szCs w:val="24"/>
        </w:rPr>
        <w:t>KĘSTUČIO KILTINAVIČIAUS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6867AA">
        <w:rPr>
          <w:rFonts w:ascii="Times New Roman" w:hAnsi="Times New Roman"/>
          <w:sz w:val="24"/>
          <w:szCs w:val="24"/>
        </w:rPr>
        <w:t>balandžio 14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56540E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336D9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6867AA">
        <w:rPr>
          <w:rFonts w:ascii="Times New Roman" w:hAnsi="Times New Roman"/>
          <w:sz w:val="24"/>
          <w:szCs w:val="24"/>
        </w:rPr>
        <w:t>balandžio 14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F944C4">
        <w:t xml:space="preserve"> </w:t>
      </w:r>
      <w:r w:rsidR="00A06202">
        <w:rPr>
          <w:rFonts w:ascii="Times New Roman" w:hAnsi="Times New Roman"/>
          <w:sz w:val="24"/>
          <w:szCs w:val="24"/>
        </w:rPr>
        <w:t>Kęstučio Kiltinavičiaus</w:t>
      </w:r>
      <w:r w:rsidR="00F944C4" w:rsidRPr="00F944C4">
        <w:rPr>
          <w:rFonts w:ascii="Times New Roman" w:hAnsi="Times New Roman"/>
          <w:sz w:val="24"/>
          <w:szCs w:val="24"/>
        </w:rPr>
        <w:t xml:space="preserve"> peticijoje pateikt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pasi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lym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A06202" w:rsidRPr="00A06202">
        <w:rPr>
          <w:rFonts w:ascii="Times New Roman" w:hAnsi="Times New Roman"/>
          <w:sz w:val="24"/>
          <w:szCs w:val="24"/>
        </w:rPr>
        <w:t>pakeisti Lietuvos Respublikos baudžiamojo proceso kodekso (toliau – BPK) 166 straipsn</w:t>
      </w:r>
      <w:r w:rsidR="00A06202" w:rsidRPr="00A06202">
        <w:rPr>
          <w:rFonts w:ascii="Times New Roman" w:hAnsi="Times New Roman" w:hint="eastAsia"/>
          <w:sz w:val="24"/>
          <w:szCs w:val="24"/>
        </w:rPr>
        <w:t>į</w:t>
      </w:r>
      <w:r w:rsidR="00A06202" w:rsidRPr="00A06202">
        <w:rPr>
          <w:rFonts w:ascii="Times New Roman" w:hAnsi="Times New Roman"/>
          <w:sz w:val="24"/>
          <w:szCs w:val="24"/>
        </w:rPr>
        <w:t xml:space="preserve">, nurodant, kad Lietuvos Respublikos baudžiamojo kodekso (toliau – BK arba baudžiamasis </w:t>
      </w:r>
      <w:r w:rsidR="00A06202" w:rsidRPr="00A06202">
        <w:rPr>
          <w:rFonts w:ascii="Times New Roman" w:hAnsi="Times New Roman" w:hint="eastAsia"/>
          <w:sz w:val="24"/>
          <w:szCs w:val="24"/>
        </w:rPr>
        <w:t>į</w:t>
      </w:r>
      <w:r w:rsidR="00A06202" w:rsidRPr="00A06202">
        <w:rPr>
          <w:rFonts w:ascii="Times New Roman" w:hAnsi="Times New Roman"/>
          <w:sz w:val="24"/>
          <w:szCs w:val="24"/>
        </w:rPr>
        <w:t>statymas) 231 ir 232 straipsni</w:t>
      </w:r>
      <w:r w:rsidR="005E7CFB">
        <w:rPr>
          <w:rFonts w:ascii="Times New Roman" w:hAnsi="Times New Roman"/>
          <w:sz w:val="24"/>
          <w:szCs w:val="24"/>
        </w:rPr>
        <w:t>uose</w:t>
      </w:r>
      <w:r w:rsidR="00A06202" w:rsidRPr="00A06202">
        <w:rPr>
          <w:rFonts w:ascii="Times New Roman" w:hAnsi="Times New Roman"/>
          <w:sz w:val="24"/>
          <w:szCs w:val="24"/>
        </w:rPr>
        <w:t xml:space="preserve"> nurodyt</w:t>
      </w:r>
      <w:r w:rsidR="00A06202" w:rsidRPr="00A06202">
        <w:rPr>
          <w:rFonts w:ascii="Times New Roman" w:hAnsi="Times New Roman" w:hint="eastAsia"/>
          <w:sz w:val="24"/>
          <w:szCs w:val="24"/>
        </w:rPr>
        <w:t>ų</w:t>
      </w:r>
      <w:r w:rsidR="00A06202" w:rsidRPr="00A06202">
        <w:rPr>
          <w:rFonts w:ascii="Times New Roman" w:hAnsi="Times New Roman"/>
          <w:sz w:val="24"/>
          <w:szCs w:val="24"/>
        </w:rPr>
        <w:t xml:space="preserve"> nusikalstam</w:t>
      </w:r>
      <w:r w:rsidR="00A06202" w:rsidRPr="00A06202">
        <w:rPr>
          <w:rFonts w:ascii="Times New Roman" w:hAnsi="Times New Roman" w:hint="eastAsia"/>
          <w:sz w:val="24"/>
          <w:szCs w:val="24"/>
        </w:rPr>
        <w:t>ų</w:t>
      </w:r>
      <w:r w:rsidR="00A06202" w:rsidRPr="00A06202">
        <w:rPr>
          <w:rFonts w:ascii="Times New Roman" w:hAnsi="Times New Roman"/>
          <w:sz w:val="24"/>
          <w:szCs w:val="24"/>
        </w:rPr>
        <w:t xml:space="preserve"> veik</w:t>
      </w:r>
      <w:r w:rsidR="00A06202" w:rsidRPr="00A06202">
        <w:rPr>
          <w:rFonts w:ascii="Times New Roman" w:hAnsi="Times New Roman" w:hint="eastAsia"/>
          <w:sz w:val="24"/>
          <w:szCs w:val="24"/>
        </w:rPr>
        <w:t>ų</w:t>
      </w:r>
      <w:r w:rsidR="00A06202" w:rsidRPr="00A06202">
        <w:rPr>
          <w:rFonts w:ascii="Times New Roman" w:hAnsi="Times New Roman"/>
          <w:sz w:val="24"/>
          <w:szCs w:val="24"/>
        </w:rPr>
        <w:t xml:space="preserve"> atveju ikiteisminis tyrimas baudžiamojoje byloje neb</w:t>
      </w:r>
      <w:r w:rsidR="00A06202" w:rsidRPr="00A06202">
        <w:rPr>
          <w:rFonts w:ascii="Times New Roman" w:hAnsi="Times New Roman" w:hint="eastAsia"/>
          <w:sz w:val="24"/>
          <w:szCs w:val="24"/>
        </w:rPr>
        <w:t>ū</w:t>
      </w:r>
      <w:r w:rsidR="00A06202" w:rsidRPr="00A06202">
        <w:rPr>
          <w:rFonts w:ascii="Times New Roman" w:hAnsi="Times New Roman"/>
          <w:sz w:val="24"/>
          <w:szCs w:val="24"/>
        </w:rPr>
        <w:t>t</w:t>
      </w:r>
      <w:r w:rsidR="00A06202" w:rsidRPr="00A06202">
        <w:rPr>
          <w:rFonts w:ascii="Times New Roman" w:hAnsi="Times New Roman" w:hint="eastAsia"/>
          <w:sz w:val="24"/>
          <w:szCs w:val="24"/>
        </w:rPr>
        <w:t>ų</w:t>
      </w:r>
      <w:r w:rsidR="00A06202" w:rsidRPr="00A06202">
        <w:rPr>
          <w:rFonts w:ascii="Times New Roman" w:hAnsi="Times New Roman"/>
          <w:sz w:val="24"/>
          <w:szCs w:val="24"/>
        </w:rPr>
        <w:t xml:space="preserve"> atliekamas, </w:t>
      </w:r>
      <w:r w:rsidR="005E7CFB">
        <w:rPr>
          <w:rFonts w:ascii="Times New Roman" w:hAnsi="Times New Roman"/>
          <w:sz w:val="24"/>
          <w:szCs w:val="24"/>
        </w:rPr>
        <w:t xml:space="preserve">o </w:t>
      </w:r>
      <w:r w:rsidR="00A06202" w:rsidRPr="00A06202">
        <w:rPr>
          <w:rFonts w:ascii="Times New Roman" w:hAnsi="Times New Roman"/>
          <w:sz w:val="24"/>
          <w:szCs w:val="24"/>
        </w:rPr>
        <w:t>tokias nusikalstamas veikas padariusiam asmeniui iš</w:t>
      </w:r>
      <w:r w:rsidR="00E84FCB">
        <w:rPr>
          <w:rFonts w:ascii="Times New Roman" w:hAnsi="Times New Roman"/>
          <w:sz w:val="24"/>
          <w:szCs w:val="24"/>
        </w:rPr>
        <w:t xml:space="preserve"> </w:t>
      </w:r>
      <w:r w:rsidR="00A06202" w:rsidRPr="00A06202">
        <w:rPr>
          <w:rFonts w:ascii="Times New Roman" w:hAnsi="Times New Roman"/>
          <w:sz w:val="24"/>
          <w:szCs w:val="24"/>
        </w:rPr>
        <w:t>kar</w:t>
      </w:r>
      <w:r w:rsidR="00E84FCB">
        <w:rPr>
          <w:rFonts w:ascii="Times New Roman" w:hAnsi="Times New Roman"/>
          <w:sz w:val="24"/>
          <w:szCs w:val="24"/>
        </w:rPr>
        <w:t xml:space="preserve">to būtų </w:t>
      </w:r>
      <w:r w:rsidR="00A06202" w:rsidRPr="00A06202">
        <w:rPr>
          <w:rFonts w:ascii="Times New Roman" w:hAnsi="Times New Roman"/>
          <w:sz w:val="24"/>
          <w:szCs w:val="24"/>
        </w:rPr>
        <w:t>suraš</w:t>
      </w:r>
      <w:r w:rsidR="00E84FCB">
        <w:rPr>
          <w:rFonts w:ascii="Times New Roman" w:hAnsi="Times New Roman"/>
          <w:sz w:val="24"/>
          <w:szCs w:val="24"/>
        </w:rPr>
        <w:t>omas</w:t>
      </w:r>
      <w:r w:rsidR="00A06202" w:rsidRPr="00A06202">
        <w:rPr>
          <w:rFonts w:ascii="Times New Roman" w:hAnsi="Times New Roman"/>
          <w:sz w:val="24"/>
          <w:szCs w:val="24"/>
        </w:rPr>
        <w:t xml:space="preserve"> kaltinam</w:t>
      </w:r>
      <w:r w:rsidR="00E84FCB">
        <w:rPr>
          <w:rFonts w:ascii="Times New Roman" w:hAnsi="Times New Roman"/>
          <w:sz w:val="24"/>
          <w:szCs w:val="24"/>
        </w:rPr>
        <w:t>asis</w:t>
      </w:r>
      <w:r w:rsidR="00A06202" w:rsidRPr="00A06202">
        <w:rPr>
          <w:rFonts w:ascii="Times New Roman" w:hAnsi="Times New Roman"/>
          <w:sz w:val="24"/>
          <w:szCs w:val="24"/>
        </w:rPr>
        <w:t xml:space="preserve"> akt</w:t>
      </w:r>
      <w:r w:rsidR="00E84FCB">
        <w:rPr>
          <w:rFonts w:ascii="Times New Roman" w:hAnsi="Times New Roman"/>
          <w:sz w:val="24"/>
          <w:szCs w:val="24"/>
        </w:rPr>
        <w:t>as</w:t>
      </w:r>
      <w:r w:rsidR="00EF08B1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5E7CFB">
        <w:rPr>
          <w:rFonts w:ascii="Times New Roman" w:hAnsi="Times New Roman"/>
          <w:sz w:val="24"/>
          <w:szCs w:val="24"/>
        </w:rPr>
        <w:t xml:space="preserve">suteikiantis </w:t>
      </w:r>
      <w:r w:rsidR="0056540E">
        <w:rPr>
          <w:rFonts w:ascii="Times New Roman" w:hAnsi="Times New Roman"/>
          <w:sz w:val="24"/>
          <w:szCs w:val="24"/>
        </w:rPr>
        <w:t xml:space="preserve">tam </w:t>
      </w:r>
      <w:r w:rsidR="005E7CFB">
        <w:rPr>
          <w:rFonts w:ascii="Times New Roman" w:hAnsi="Times New Roman"/>
          <w:sz w:val="24"/>
          <w:szCs w:val="24"/>
        </w:rPr>
        <w:t xml:space="preserve">asmeniui prievolę įrodinėti savo išpuolio teisėtumą ir savo nekaltumą, </w:t>
      </w:r>
      <w:r w:rsidR="00EF08B1" w:rsidRPr="00EF08B1">
        <w:rPr>
          <w:rFonts w:ascii="Times New Roman" w:hAnsi="Times New Roman"/>
          <w:sz w:val="24"/>
          <w:szCs w:val="24"/>
        </w:rPr>
        <w:t>ir pri</w:t>
      </w:r>
      <w:r w:rsidR="00EF08B1" w:rsidRPr="00EF08B1">
        <w:rPr>
          <w:rFonts w:ascii="Times New Roman" w:hAnsi="Times New Roman" w:hint="eastAsia"/>
          <w:sz w:val="24"/>
          <w:szCs w:val="24"/>
        </w:rPr>
        <w:t>ė</w:t>
      </w:r>
      <w:r w:rsidR="00EF08B1" w:rsidRPr="00EF08B1">
        <w:rPr>
          <w:rFonts w:ascii="Times New Roman" w:hAnsi="Times New Roman"/>
          <w:sz w:val="24"/>
          <w:szCs w:val="24"/>
        </w:rPr>
        <w:t>m</w:t>
      </w:r>
      <w:r w:rsidR="00EF08B1" w:rsidRPr="00EF08B1">
        <w:rPr>
          <w:rFonts w:ascii="Times New Roman" w:hAnsi="Times New Roman" w:hint="eastAsia"/>
          <w:sz w:val="24"/>
          <w:szCs w:val="24"/>
        </w:rPr>
        <w:t>ė</w:t>
      </w:r>
      <w:r w:rsidR="00EF08B1" w:rsidRPr="00EF08B1">
        <w:rPr>
          <w:rFonts w:ascii="Times New Roman" w:hAnsi="Times New Roman"/>
          <w:sz w:val="24"/>
          <w:szCs w:val="24"/>
        </w:rPr>
        <w:t xml:space="preserve"> sprendim</w:t>
      </w:r>
      <w:r w:rsidR="00EF08B1" w:rsidRPr="00EF08B1">
        <w:rPr>
          <w:rFonts w:ascii="Times New Roman" w:hAnsi="Times New Roman" w:hint="eastAsia"/>
          <w:sz w:val="24"/>
          <w:szCs w:val="24"/>
        </w:rPr>
        <w:t>ą</w:t>
      </w:r>
      <w:r w:rsidR="00EF08B1" w:rsidRPr="00EF08B1">
        <w:rPr>
          <w:rFonts w:ascii="Times New Roman" w:hAnsi="Times New Roman"/>
          <w:sz w:val="24"/>
          <w:szCs w:val="24"/>
        </w:rPr>
        <w:t xml:space="preserve"> š</w:t>
      </w:r>
      <w:r w:rsidR="00EF08B1" w:rsidRPr="00EF08B1">
        <w:rPr>
          <w:rFonts w:ascii="Times New Roman" w:hAnsi="Times New Roman" w:hint="eastAsia"/>
          <w:sz w:val="24"/>
          <w:szCs w:val="24"/>
        </w:rPr>
        <w:t>į</w:t>
      </w:r>
      <w:r w:rsidR="00EF08B1" w:rsidRPr="00EF08B1">
        <w:rPr>
          <w:rFonts w:ascii="Times New Roman" w:hAnsi="Times New Roman"/>
          <w:sz w:val="24"/>
          <w:szCs w:val="24"/>
        </w:rPr>
        <w:t xml:space="preserve"> pasi</w:t>
      </w:r>
      <w:r w:rsidR="00EF08B1" w:rsidRPr="00EF08B1">
        <w:rPr>
          <w:rFonts w:ascii="Times New Roman" w:hAnsi="Times New Roman" w:hint="eastAsia"/>
          <w:sz w:val="24"/>
          <w:szCs w:val="24"/>
        </w:rPr>
        <w:t>ū</w:t>
      </w:r>
      <w:r w:rsidR="00EF08B1" w:rsidRPr="00EF08B1">
        <w:rPr>
          <w:rFonts w:ascii="Times New Roman" w:hAnsi="Times New Roman"/>
          <w:sz w:val="24"/>
          <w:szCs w:val="24"/>
        </w:rPr>
        <w:t>lym</w:t>
      </w:r>
      <w:r w:rsidR="00EF08B1" w:rsidRPr="00EF08B1">
        <w:rPr>
          <w:rFonts w:ascii="Times New Roman" w:hAnsi="Times New Roman" w:hint="eastAsia"/>
          <w:sz w:val="24"/>
          <w:szCs w:val="24"/>
        </w:rPr>
        <w:t>ą</w:t>
      </w:r>
      <w:r w:rsidR="00EF08B1" w:rsidRPr="00EF08B1">
        <w:rPr>
          <w:rFonts w:ascii="Times New Roman" w:hAnsi="Times New Roman"/>
          <w:sz w:val="24"/>
          <w:szCs w:val="24"/>
        </w:rPr>
        <w:t xml:space="preserve"> atmesti.</w:t>
      </w:r>
    </w:p>
    <w:p w:rsidR="00871EF6" w:rsidRDefault="00FA6395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</w:t>
      </w:r>
      <w:r w:rsidR="00EF08B1">
        <w:rPr>
          <w:rFonts w:ascii="Times New Roman" w:hAnsi="Times New Roman"/>
          <w:sz w:val="24"/>
          <w:szCs w:val="24"/>
        </w:rPr>
        <w:t>teisingumo ministerijos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12225A" w:rsidRPr="0012225A">
        <w:rPr>
          <w:rFonts w:ascii="Times New Roman" w:hAnsi="Times New Roman"/>
          <w:sz w:val="24"/>
          <w:szCs w:val="24"/>
        </w:rPr>
        <w:t>pateikt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12225A" w:rsidRPr="0012225A">
        <w:rPr>
          <w:rFonts w:ascii="Times New Roman" w:hAnsi="Times New Roman" w:hint="eastAsia"/>
          <w:sz w:val="24"/>
          <w:szCs w:val="24"/>
        </w:rPr>
        <w:t>ę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166141">
        <w:rPr>
          <w:rFonts w:ascii="Times New Roman" w:hAnsi="Times New Roman"/>
          <w:sz w:val="24"/>
          <w:szCs w:val="24"/>
        </w:rPr>
        <w:t>dėl toliau nurodytų priežasčių.</w:t>
      </w:r>
    </w:p>
    <w:p w:rsidR="00871EF6" w:rsidRPr="00871EF6" w:rsidRDefault="00FA6395" w:rsidP="00871EF6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871EF6" w:rsidRPr="00871EF6">
        <w:rPr>
          <w:rFonts w:ascii="Times New Roman" w:hAnsi="Times New Roman"/>
          <w:sz w:val="24"/>
          <w:szCs w:val="24"/>
        </w:rPr>
        <w:t>aliojan</w:t>
      </w:r>
      <w:r w:rsidR="00871EF6" w:rsidRPr="00871EF6">
        <w:rPr>
          <w:rFonts w:ascii="Times New Roman" w:hAnsi="Times New Roman" w:hint="eastAsia"/>
          <w:sz w:val="24"/>
          <w:szCs w:val="24"/>
        </w:rPr>
        <w:t>č</w:t>
      </w:r>
      <w:r w:rsidR="00871EF6" w:rsidRPr="00871EF6">
        <w:rPr>
          <w:rFonts w:ascii="Times New Roman" w:hAnsi="Times New Roman"/>
          <w:sz w:val="24"/>
          <w:szCs w:val="24"/>
        </w:rPr>
        <w:t xml:space="preserve">iame BPK yra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tvirtintas universalus nusikalstam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veik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atskleidimo ir baudžiamojo persekiojimo modelis, kuriuo vadovaujantis, ikiteisminio tyrimo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staigai ar prokurorui gavus skund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>, pareiškim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ar pranešim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apie nusikalstam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veik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arba prokurorui ar ikiteisminio tyrimo pareig</w:t>
      </w:r>
      <w:r w:rsidR="00871EF6" w:rsidRPr="00871EF6">
        <w:rPr>
          <w:rFonts w:ascii="Times New Roman" w:hAnsi="Times New Roman" w:hint="eastAsia"/>
          <w:sz w:val="24"/>
          <w:szCs w:val="24"/>
        </w:rPr>
        <w:t>ū</w:t>
      </w:r>
      <w:r w:rsidR="00871EF6" w:rsidRPr="00871EF6">
        <w:rPr>
          <w:rFonts w:ascii="Times New Roman" w:hAnsi="Times New Roman"/>
          <w:sz w:val="24"/>
          <w:szCs w:val="24"/>
        </w:rPr>
        <w:t>nui patiems nusta</w:t>
      </w:r>
      <w:r w:rsidR="00871EF6" w:rsidRPr="00871EF6">
        <w:rPr>
          <w:rFonts w:ascii="Times New Roman" w:hAnsi="Times New Roman" w:hint="eastAsia"/>
          <w:sz w:val="24"/>
          <w:szCs w:val="24"/>
        </w:rPr>
        <w:t>č</w:t>
      </w:r>
      <w:r w:rsidR="00871EF6" w:rsidRPr="00871EF6">
        <w:rPr>
          <w:rFonts w:ascii="Times New Roman" w:hAnsi="Times New Roman"/>
          <w:sz w:val="24"/>
          <w:szCs w:val="24"/>
        </w:rPr>
        <w:t>ius atitinkamos nusikalstamos veikos požymius, visais atvejais nedelsiant turi b</w:t>
      </w:r>
      <w:r w:rsidR="00871EF6" w:rsidRPr="00871EF6">
        <w:rPr>
          <w:rFonts w:ascii="Times New Roman" w:hAnsi="Times New Roman" w:hint="eastAsia"/>
          <w:sz w:val="24"/>
          <w:szCs w:val="24"/>
        </w:rPr>
        <w:t>ū</w:t>
      </w:r>
      <w:r w:rsidR="00871EF6" w:rsidRPr="00871EF6">
        <w:rPr>
          <w:rFonts w:ascii="Times New Roman" w:hAnsi="Times New Roman"/>
          <w:sz w:val="24"/>
          <w:szCs w:val="24"/>
        </w:rPr>
        <w:t>ti pradedamas ikiteisminis tyrimas, kur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 xml:space="preserve"> atlieka pats prokuroras arba reikalingus tyrimo veiksmus atlikti paveda ikiteisminio tyrimo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staigai. Visais atvejais ikiteismin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 xml:space="preserve"> tyrim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organizuoja, jam vadovauja ir valstybin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 xml:space="preserve"> kaltinim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baudžiamosiose bylose palaiko prokuroras ir tik jis gali priimti sprendimus, susijusius su ikiteisminio tyrimo atlikimu, jo kryp</w:t>
      </w:r>
      <w:r w:rsidR="00871EF6" w:rsidRPr="00871EF6">
        <w:rPr>
          <w:rFonts w:ascii="Times New Roman" w:hAnsi="Times New Roman" w:hint="eastAsia"/>
          <w:sz w:val="24"/>
          <w:szCs w:val="24"/>
        </w:rPr>
        <w:t>č</w:t>
      </w:r>
      <w:r w:rsidR="00871EF6" w:rsidRPr="00871EF6">
        <w:rPr>
          <w:rFonts w:ascii="Times New Roman" w:hAnsi="Times New Roman"/>
          <w:sz w:val="24"/>
          <w:szCs w:val="24"/>
        </w:rPr>
        <w:t>i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parinkimu, kontroliuoti ikiteisminio tyrimo eig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ir ikiteismin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 xml:space="preserve"> tyrim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atliekan</w:t>
      </w:r>
      <w:r w:rsidR="00871EF6" w:rsidRPr="00871EF6">
        <w:rPr>
          <w:rFonts w:ascii="Times New Roman" w:hAnsi="Times New Roman" w:hint="eastAsia"/>
          <w:sz w:val="24"/>
          <w:szCs w:val="24"/>
        </w:rPr>
        <w:t>č</w:t>
      </w:r>
      <w:r w:rsidR="00871EF6" w:rsidRPr="00871EF6">
        <w:rPr>
          <w:rFonts w:ascii="Times New Roman" w:hAnsi="Times New Roman"/>
          <w:sz w:val="24"/>
          <w:szCs w:val="24"/>
        </w:rPr>
        <w:t>i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pareig</w:t>
      </w:r>
      <w:r w:rsidR="00871EF6" w:rsidRPr="00871EF6">
        <w:rPr>
          <w:rFonts w:ascii="Times New Roman" w:hAnsi="Times New Roman" w:hint="eastAsia"/>
          <w:sz w:val="24"/>
          <w:szCs w:val="24"/>
        </w:rPr>
        <w:t>ū</w:t>
      </w:r>
      <w:r w:rsidR="00871EF6" w:rsidRPr="00871EF6">
        <w:rPr>
          <w:rFonts w:ascii="Times New Roman" w:hAnsi="Times New Roman"/>
          <w:sz w:val="24"/>
          <w:szCs w:val="24"/>
        </w:rPr>
        <w:t>n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veiksmus (BPK 164, 166, 169 ir 171 straipsniai). Ikiteisminis tyrimas,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 xml:space="preserve">gyvendinant BPK 1 straipsnyje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tvirtint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baudžiamojo proceso paskirties imperatyv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– </w:t>
      </w:r>
      <w:r w:rsidR="00AB769B">
        <w:rPr>
          <w:rFonts w:ascii="Times New Roman" w:hAnsi="Times New Roman"/>
          <w:sz w:val="24"/>
          <w:szCs w:val="24"/>
        </w:rPr>
        <w:t>„</w:t>
      </w:r>
      <w:r w:rsidR="00871EF6" w:rsidRPr="00871EF6">
        <w:rPr>
          <w:rFonts w:ascii="Times New Roman" w:hAnsi="Times New Roman"/>
          <w:sz w:val="24"/>
          <w:szCs w:val="24"/>
        </w:rPr>
        <w:t>&lt;...&gt; ginant žmogaus ir pilie</w:t>
      </w:r>
      <w:r w:rsidR="00871EF6" w:rsidRPr="00871EF6">
        <w:rPr>
          <w:rFonts w:ascii="Times New Roman" w:hAnsi="Times New Roman" w:hint="eastAsia"/>
          <w:sz w:val="24"/>
          <w:szCs w:val="24"/>
        </w:rPr>
        <w:t>č</w:t>
      </w:r>
      <w:r w:rsidR="00871EF6" w:rsidRPr="00871EF6">
        <w:rPr>
          <w:rFonts w:ascii="Times New Roman" w:hAnsi="Times New Roman"/>
          <w:sz w:val="24"/>
          <w:szCs w:val="24"/>
        </w:rPr>
        <w:t>io teises bei laisves, visuomen</w:t>
      </w:r>
      <w:r w:rsidR="00871EF6" w:rsidRPr="00871EF6">
        <w:rPr>
          <w:rFonts w:ascii="Times New Roman" w:hAnsi="Times New Roman" w:hint="eastAsia"/>
          <w:sz w:val="24"/>
          <w:szCs w:val="24"/>
        </w:rPr>
        <w:t>ė</w:t>
      </w:r>
      <w:r w:rsidR="00871EF6" w:rsidRPr="00871EF6">
        <w:rPr>
          <w:rFonts w:ascii="Times New Roman" w:hAnsi="Times New Roman"/>
          <w:sz w:val="24"/>
          <w:szCs w:val="24"/>
        </w:rPr>
        <w:t>s ir valstyb</w:t>
      </w:r>
      <w:r w:rsidR="00871EF6" w:rsidRPr="00871EF6">
        <w:rPr>
          <w:rFonts w:ascii="Times New Roman" w:hAnsi="Times New Roman" w:hint="eastAsia"/>
          <w:sz w:val="24"/>
          <w:szCs w:val="24"/>
        </w:rPr>
        <w:t>ė</w:t>
      </w:r>
      <w:r w:rsidR="00871EF6" w:rsidRPr="00871EF6">
        <w:rPr>
          <w:rFonts w:ascii="Times New Roman" w:hAnsi="Times New Roman"/>
          <w:sz w:val="24"/>
          <w:szCs w:val="24"/>
        </w:rPr>
        <w:t>s interesus greitai, išsamiai atskleisti nusikalstamas veikas &lt;...&gt;“, turi b</w:t>
      </w:r>
      <w:r w:rsidR="00871EF6" w:rsidRPr="00871EF6">
        <w:rPr>
          <w:rFonts w:ascii="Times New Roman" w:hAnsi="Times New Roman" w:hint="eastAsia"/>
          <w:sz w:val="24"/>
          <w:szCs w:val="24"/>
        </w:rPr>
        <w:t>ū</w:t>
      </w:r>
      <w:r w:rsidR="00871EF6" w:rsidRPr="00871EF6">
        <w:rPr>
          <w:rFonts w:ascii="Times New Roman" w:hAnsi="Times New Roman"/>
          <w:sz w:val="24"/>
          <w:szCs w:val="24"/>
        </w:rPr>
        <w:t xml:space="preserve">ti atliktas per kuo trumpiausius terminus, bet ne ilgiau nei BPK 176 straipsnyje </w:t>
      </w:r>
      <w:r w:rsidR="00871EF6" w:rsidRPr="00472DCE">
        <w:rPr>
          <w:rFonts w:ascii="Times New Roman" w:hAnsi="Times New Roman"/>
          <w:sz w:val="24"/>
          <w:szCs w:val="24"/>
        </w:rPr>
        <w:t xml:space="preserve">nurodytais </w:t>
      </w:r>
      <w:r w:rsidR="00871EF6" w:rsidRPr="00871EF6">
        <w:rPr>
          <w:rFonts w:ascii="Times New Roman" w:hAnsi="Times New Roman"/>
          <w:sz w:val="24"/>
          <w:szCs w:val="24"/>
        </w:rPr>
        <w:t xml:space="preserve">terminais. Prokuroras,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sitikin</w:t>
      </w:r>
      <w:r w:rsidR="00871EF6" w:rsidRPr="00871EF6">
        <w:rPr>
          <w:rFonts w:ascii="Times New Roman" w:hAnsi="Times New Roman" w:hint="eastAsia"/>
          <w:sz w:val="24"/>
          <w:szCs w:val="24"/>
        </w:rPr>
        <w:t>ę</w:t>
      </w:r>
      <w:r w:rsidR="00871EF6" w:rsidRPr="00871EF6">
        <w:rPr>
          <w:rFonts w:ascii="Times New Roman" w:hAnsi="Times New Roman"/>
          <w:sz w:val="24"/>
          <w:szCs w:val="24"/>
        </w:rPr>
        <w:t>s, kad ikiteisminio tyrimo metu surinkta pakankamai duomen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>, pagrindžian</w:t>
      </w:r>
      <w:r w:rsidR="00871EF6" w:rsidRPr="00871EF6">
        <w:rPr>
          <w:rFonts w:ascii="Times New Roman" w:hAnsi="Times New Roman" w:hint="eastAsia"/>
          <w:sz w:val="24"/>
          <w:szCs w:val="24"/>
        </w:rPr>
        <w:t>č</w:t>
      </w:r>
      <w:r w:rsidR="00871EF6" w:rsidRPr="00871EF6">
        <w:rPr>
          <w:rFonts w:ascii="Times New Roman" w:hAnsi="Times New Roman"/>
          <w:sz w:val="24"/>
          <w:szCs w:val="24"/>
        </w:rPr>
        <w:t>i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tariamojo kalt</w:t>
      </w:r>
      <w:r w:rsidR="00871EF6" w:rsidRPr="00871EF6">
        <w:rPr>
          <w:rFonts w:ascii="Times New Roman" w:hAnsi="Times New Roman" w:hint="eastAsia"/>
          <w:sz w:val="24"/>
          <w:szCs w:val="24"/>
        </w:rPr>
        <w:t>ę</w:t>
      </w:r>
      <w:r w:rsidR="00871EF6" w:rsidRPr="00871EF6">
        <w:rPr>
          <w:rFonts w:ascii="Times New Roman" w:hAnsi="Times New Roman"/>
          <w:sz w:val="24"/>
          <w:szCs w:val="24"/>
        </w:rPr>
        <w:t xml:space="preserve"> d</w:t>
      </w:r>
      <w:r w:rsidR="00871EF6" w:rsidRPr="00871EF6">
        <w:rPr>
          <w:rFonts w:ascii="Times New Roman" w:hAnsi="Times New Roman" w:hint="eastAsia"/>
          <w:sz w:val="24"/>
          <w:szCs w:val="24"/>
        </w:rPr>
        <w:t>ė</w:t>
      </w:r>
      <w:r w:rsidR="00871EF6" w:rsidRPr="00871EF6">
        <w:rPr>
          <w:rFonts w:ascii="Times New Roman" w:hAnsi="Times New Roman"/>
          <w:sz w:val="24"/>
          <w:szCs w:val="24"/>
        </w:rPr>
        <w:t>l nusikalstamos veikos padarymo, surašo kaltinam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>j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 xml:space="preserve"> akt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>, kur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 xml:space="preserve"> kartu su visa baudžiamosios bylos medžiaga perduoda teismui, kuriam ta byla teisminga, tuo užbaigdamas baudžiamosios bylos ikiteisminio tyrimo stadij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>. Prokuror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ir ikiteisminio tyrimo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staig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pareiga tinkamai ir greitai atskleisti nusikalstamas veikas, t. y. bet kurios nusikalstamos </w:t>
      </w:r>
      <w:r w:rsidR="00871EF6" w:rsidRPr="00871EF6">
        <w:rPr>
          <w:rFonts w:ascii="Times New Roman" w:hAnsi="Times New Roman"/>
          <w:sz w:val="24"/>
          <w:szCs w:val="24"/>
        </w:rPr>
        <w:lastRenderedPageBreak/>
        <w:t>veikos padarymo atveju visais atvejais operatyviai ir kokybiškai atlikti ikiteismin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 xml:space="preserve"> tyrim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, yra tiesiogiai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tvirtinta BPK 2 straipsnyje, nurodan</w:t>
      </w:r>
      <w:r w:rsidR="00871EF6" w:rsidRPr="00871EF6">
        <w:rPr>
          <w:rFonts w:ascii="Times New Roman" w:hAnsi="Times New Roman" w:hint="eastAsia"/>
          <w:sz w:val="24"/>
          <w:szCs w:val="24"/>
        </w:rPr>
        <w:t>č</w:t>
      </w:r>
      <w:r w:rsidR="00871EF6" w:rsidRPr="00871EF6">
        <w:rPr>
          <w:rFonts w:ascii="Times New Roman" w:hAnsi="Times New Roman"/>
          <w:sz w:val="24"/>
          <w:szCs w:val="24"/>
        </w:rPr>
        <w:t xml:space="preserve">iame, kad „prokuroras ir ikiteisminio tyrimo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staigos kiekvienu atveju, kai paaišk</w:t>
      </w:r>
      <w:r w:rsidR="00871EF6" w:rsidRPr="00871EF6">
        <w:rPr>
          <w:rFonts w:ascii="Times New Roman" w:hAnsi="Times New Roman" w:hint="eastAsia"/>
          <w:sz w:val="24"/>
          <w:szCs w:val="24"/>
        </w:rPr>
        <w:t>ė</w:t>
      </w:r>
      <w:r w:rsidR="00871EF6" w:rsidRPr="00871EF6">
        <w:rPr>
          <w:rFonts w:ascii="Times New Roman" w:hAnsi="Times New Roman"/>
          <w:sz w:val="24"/>
          <w:szCs w:val="24"/>
        </w:rPr>
        <w:t>ja nusikalstamos veikos požymi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>, privalo pagal savo kompetencij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imtis vis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statym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numatyt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priemoni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>, kad per trumpiausi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laik</w:t>
      </w:r>
      <w:r w:rsidR="00871EF6" w:rsidRPr="00871EF6">
        <w:rPr>
          <w:rFonts w:ascii="Times New Roman" w:hAnsi="Times New Roman" w:hint="eastAsia"/>
          <w:sz w:val="24"/>
          <w:szCs w:val="24"/>
        </w:rPr>
        <w:t>ą</w:t>
      </w:r>
      <w:r w:rsidR="00871EF6" w:rsidRPr="00871EF6">
        <w:rPr>
          <w:rFonts w:ascii="Times New Roman" w:hAnsi="Times New Roman"/>
          <w:sz w:val="24"/>
          <w:szCs w:val="24"/>
        </w:rPr>
        <w:t xml:space="preserve"> b</w:t>
      </w:r>
      <w:r w:rsidR="00871EF6" w:rsidRPr="00871EF6">
        <w:rPr>
          <w:rFonts w:ascii="Times New Roman" w:hAnsi="Times New Roman" w:hint="eastAsia"/>
          <w:sz w:val="24"/>
          <w:szCs w:val="24"/>
        </w:rPr>
        <w:t>ū</w:t>
      </w:r>
      <w:r w:rsidR="00871EF6" w:rsidRPr="00871EF6">
        <w:rPr>
          <w:rFonts w:ascii="Times New Roman" w:hAnsi="Times New Roman"/>
          <w:sz w:val="24"/>
          <w:szCs w:val="24"/>
        </w:rPr>
        <w:t>t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atliktas tyrimas ir atskleista nusikalstama veika“. Peticijoje pasigendama aiški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ir pagr</w:t>
      </w:r>
      <w:r w:rsidR="00871EF6" w:rsidRPr="00871EF6">
        <w:rPr>
          <w:rFonts w:ascii="Times New Roman" w:hAnsi="Times New Roman" w:hint="eastAsia"/>
          <w:sz w:val="24"/>
          <w:szCs w:val="24"/>
        </w:rPr>
        <w:t>į</w:t>
      </w:r>
      <w:r w:rsidR="00871EF6" w:rsidRPr="00871EF6">
        <w:rPr>
          <w:rFonts w:ascii="Times New Roman" w:hAnsi="Times New Roman"/>
          <w:sz w:val="24"/>
          <w:szCs w:val="24"/>
        </w:rPr>
        <w:t>st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argument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>, kod</w:t>
      </w:r>
      <w:r w:rsidR="00871EF6" w:rsidRPr="00871EF6">
        <w:rPr>
          <w:rFonts w:ascii="Times New Roman" w:hAnsi="Times New Roman" w:hint="eastAsia"/>
          <w:sz w:val="24"/>
          <w:szCs w:val="24"/>
        </w:rPr>
        <w:t>ė</w:t>
      </w:r>
      <w:r w:rsidR="00871EF6" w:rsidRPr="00871EF6">
        <w:rPr>
          <w:rFonts w:ascii="Times New Roman" w:hAnsi="Times New Roman"/>
          <w:sz w:val="24"/>
          <w:szCs w:val="24"/>
        </w:rPr>
        <w:t>l iš bendros baudžiamojo proceso organizavimo ir nusikalstam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veik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atskleidimo sistemos b</w:t>
      </w:r>
      <w:r w:rsidR="00871EF6" w:rsidRPr="00871EF6">
        <w:rPr>
          <w:rFonts w:ascii="Times New Roman" w:hAnsi="Times New Roman" w:hint="eastAsia"/>
          <w:sz w:val="24"/>
          <w:szCs w:val="24"/>
        </w:rPr>
        <w:t>ū</w:t>
      </w:r>
      <w:r w:rsidR="00871EF6" w:rsidRPr="00871EF6">
        <w:rPr>
          <w:rFonts w:ascii="Times New Roman" w:hAnsi="Times New Roman"/>
          <w:sz w:val="24"/>
          <w:szCs w:val="24"/>
        </w:rPr>
        <w:t>t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dirbtinai išskirtos BK 231 ir 232 straipsniuose nurodytos nusikalstamos veikos, kuri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atžvilgiu ikiteisminis tyrimas neb</w:t>
      </w:r>
      <w:r w:rsidR="00871EF6" w:rsidRPr="00871EF6">
        <w:rPr>
          <w:rFonts w:ascii="Times New Roman" w:hAnsi="Times New Roman" w:hint="eastAsia"/>
          <w:sz w:val="24"/>
          <w:szCs w:val="24"/>
        </w:rPr>
        <w:t>ū</w:t>
      </w:r>
      <w:r w:rsidR="00871EF6" w:rsidRPr="00871EF6">
        <w:rPr>
          <w:rFonts w:ascii="Times New Roman" w:hAnsi="Times New Roman"/>
          <w:sz w:val="24"/>
          <w:szCs w:val="24"/>
        </w:rPr>
        <w:t>t</w:t>
      </w:r>
      <w:r w:rsidR="00871EF6" w:rsidRPr="00871EF6">
        <w:rPr>
          <w:rFonts w:ascii="Times New Roman" w:hAnsi="Times New Roman" w:hint="eastAsia"/>
          <w:sz w:val="24"/>
          <w:szCs w:val="24"/>
        </w:rPr>
        <w:t>ų</w:t>
      </w:r>
      <w:r w:rsidR="00871EF6" w:rsidRPr="00871EF6">
        <w:rPr>
          <w:rFonts w:ascii="Times New Roman" w:hAnsi="Times New Roman"/>
          <w:sz w:val="24"/>
          <w:szCs w:val="24"/>
        </w:rPr>
        <w:t xml:space="preserve"> atliekamas.</w:t>
      </w:r>
    </w:p>
    <w:p w:rsidR="00871EF6" w:rsidRDefault="00871EF6" w:rsidP="00871EF6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871EF6">
        <w:rPr>
          <w:rFonts w:ascii="Times New Roman" w:hAnsi="Times New Roman"/>
          <w:sz w:val="24"/>
          <w:szCs w:val="24"/>
        </w:rPr>
        <w:t>Atkreiptinas d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 xml:space="preserve">mesys, kad BPK XXXI skyriaus antrame skirsnyje </w:t>
      </w:r>
      <w:r w:rsidRPr="00871EF6">
        <w:rPr>
          <w:rFonts w:ascii="Times New Roman" w:hAnsi="Times New Roman" w:hint="eastAsia"/>
          <w:sz w:val="24"/>
          <w:szCs w:val="24"/>
        </w:rPr>
        <w:t>į</w:t>
      </w:r>
      <w:r w:rsidRPr="00871EF6">
        <w:rPr>
          <w:rFonts w:ascii="Times New Roman" w:hAnsi="Times New Roman"/>
          <w:sz w:val="24"/>
          <w:szCs w:val="24"/>
        </w:rPr>
        <w:t>tvirtintas pagreitinto proceso institutas, suteikiantis prokurorui teis</w:t>
      </w:r>
      <w:r w:rsidRPr="00871EF6">
        <w:rPr>
          <w:rFonts w:ascii="Times New Roman" w:hAnsi="Times New Roman" w:hint="eastAsia"/>
          <w:sz w:val="24"/>
          <w:szCs w:val="24"/>
        </w:rPr>
        <w:t>ę</w:t>
      </w:r>
      <w:r w:rsidRPr="00871EF6">
        <w:rPr>
          <w:rFonts w:ascii="Times New Roman" w:hAnsi="Times New Roman"/>
          <w:sz w:val="24"/>
          <w:szCs w:val="24"/>
        </w:rPr>
        <w:t xml:space="preserve"> užbaigti baudžiam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>j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 xml:space="preserve"> byl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 xml:space="preserve"> pagreitinto proceso tvarka tais atvejais, kai nusikalstamos veikos padarymo aplinkyb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 xml:space="preserve">s yra aiškios (pavyzdžiui, </w:t>
      </w:r>
      <w:r w:rsidRPr="00871EF6">
        <w:rPr>
          <w:rFonts w:ascii="Times New Roman" w:hAnsi="Times New Roman" w:hint="eastAsia"/>
          <w:sz w:val="24"/>
          <w:szCs w:val="24"/>
        </w:rPr>
        <w:t>į</w:t>
      </w:r>
      <w:r w:rsidRPr="00871EF6">
        <w:rPr>
          <w:rFonts w:ascii="Times New Roman" w:hAnsi="Times New Roman"/>
          <w:sz w:val="24"/>
          <w:szCs w:val="24"/>
        </w:rPr>
        <w:t>tariamasis prisipaž</w:t>
      </w:r>
      <w:r w:rsidRPr="00871EF6">
        <w:rPr>
          <w:rFonts w:ascii="Times New Roman" w:hAnsi="Times New Roman" w:hint="eastAsia"/>
          <w:sz w:val="24"/>
          <w:szCs w:val="24"/>
        </w:rPr>
        <w:t>į</w:t>
      </w:r>
      <w:r w:rsidRPr="00871EF6">
        <w:rPr>
          <w:rFonts w:ascii="Times New Roman" w:hAnsi="Times New Roman"/>
          <w:sz w:val="24"/>
          <w:szCs w:val="24"/>
        </w:rPr>
        <w:t>sta padar</w:t>
      </w:r>
      <w:r w:rsidRPr="00871EF6">
        <w:rPr>
          <w:rFonts w:ascii="Times New Roman" w:hAnsi="Times New Roman" w:hint="eastAsia"/>
          <w:sz w:val="24"/>
          <w:szCs w:val="24"/>
        </w:rPr>
        <w:t>ę</w:t>
      </w:r>
      <w:r w:rsidRPr="00871EF6">
        <w:rPr>
          <w:rFonts w:ascii="Times New Roman" w:hAnsi="Times New Roman"/>
          <w:sz w:val="24"/>
          <w:szCs w:val="24"/>
        </w:rPr>
        <w:t>s nusikalstam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 xml:space="preserve"> veik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 xml:space="preserve"> ar pan.), o baudžiamoji byla d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l tos veikos padarymo turi b</w:t>
      </w:r>
      <w:r w:rsidRPr="00871EF6">
        <w:rPr>
          <w:rFonts w:ascii="Times New Roman" w:hAnsi="Times New Roman" w:hint="eastAsia"/>
          <w:sz w:val="24"/>
          <w:szCs w:val="24"/>
        </w:rPr>
        <w:t>ū</w:t>
      </w:r>
      <w:r w:rsidRPr="00871EF6">
        <w:rPr>
          <w:rFonts w:ascii="Times New Roman" w:hAnsi="Times New Roman"/>
          <w:sz w:val="24"/>
          <w:szCs w:val="24"/>
        </w:rPr>
        <w:t>ti nagrin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jama apylink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s teisme. Šiais atvejais ikiteisminis tyrimas iš esm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s n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ra atliekamas (arba jo trukm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 xml:space="preserve"> b</w:t>
      </w:r>
      <w:r w:rsidRPr="00871EF6">
        <w:rPr>
          <w:rFonts w:ascii="Times New Roman" w:hAnsi="Times New Roman" w:hint="eastAsia"/>
          <w:sz w:val="24"/>
          <w:szCs w:val="24"/>
        </w:rPr>
        <w:t>ū</w:t>
      </w:r>
      <w:r w:rsidRPr="00871EF6">
        <w:rPr>
          <w:rFonts w:ascii="Times New Roman" w:hAnsi="Times New Roman"/>
          <w:sz w:val="24"/>
          <w:szCs w:val="24"/>
        </w:rPr>
        <w:t>na minimali), kaltinamasis aktas taip pat n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ra surašomas, o prokuroras ikiteisminio tyrimo pradžios dien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 xml:space="preserve"> arba ne v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liau kaip per keturiolika dien</w:t>
      </w:r>
      <w:r w:rsidRPr="00871EF6">
        <w:rPr>
          <w:rFonts w:ascii="Times New Roman" w:hAnsi="Times New Roman" w:hint="eastAsia"/>
          <w:sz w:val="24"/>
          <w:szCs w:val="24"/>
        </w:rPr>
        <w:t>ų</w:t>
      </w:r>
      <w:r w:rsidRPr="00871EF6">
        <w:rPr>
          <w:rFonts w:ascii="Times New Roman" w:hAnsi="Times New Roman"/>
          <w:sz w:val="24"/>
          <w:szCs w:val="24"/>
        </w:rPr>
        <w:t xml:space="preserve"> nuo ikiteisminio tyrimo pradžios dienos kreipiasi </w:t>
      </w:r>
      <w:r w:rsidRPr="00871EF6">
        <w:rPr>
          <w:rFonts w:ascii="Times New Roman" w:hAnsi="Times New Roman" w:hint="eastAsia"/>
          <w:sz w:val="24"/>
          <w:szCs w:val="24"/>
        </w:rPr>
        <w:t>į</w:t>
      </w:r>
      <w:r w:rsidRPr="00871EF6">
        <w:rPr>
          <w:rFonts w:ascii="Times New Roman" w:hAnsi="Times New Roman"/>
          <w:sz w:val="24"/>
          <w:szCs w:val="24"/>
        </w:rPr>
        <w:t xml:space="preserve"> teism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>, kuriam ta byla teisminga, su pareiškimu d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l bylos nagrin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jimo pagreitinto proceso tvarka (BPK 426, 427 straipsniai). Pažym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tina ir tai, kad, teismui gavus prokuroro pareiškim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 xml:space="preserve"> d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l bylos nagrin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jimo pagreitinto proceso tvarka, tolesnis bylos nagrin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jimas (ir atitinkamo teismo sprendimo pri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 xml:space="preserve">mimas) teisme vyksta taip pat pakankamai greitai (BPK 428 – 430 straipsniai). Atsižvelgiant </w:t>
      </w:r>
      <w:r w:rsidRPr="00871EF6">
        <w:rPr>
          <w:rFonts w:ascii="Times New Roman" w:hAnsi="Times New Roman" w:hint="eastAsia"/>
          <w:sz w:val="24"/>
          <w:szCs w:val="24"/>
        </w:rPr>
        <w:t>į</w:t>
      </w:r>
      <w:r w:rsidRPr="00871EF6">
        <w:rPr>
          <w:rFonts w:ascii="Times New Roman" w:hAnsi="Times New Roman"/>
          <w:sz w:val="24"/>
          <w:szCs w:val="24"/>
        </w:rPr>
        <w:t xml:space="preserve"> tai, pagreitinto proceso institutas laikytinas veiksminga ir pakankama priemone, siekiant operatyviai ištirti atvejus (</w:t>
      </w:r>
      <w:r w:rsidRPr="00871EF6">
        <w:rPr>
          <w:rFonts w:ascii="Times New Roman" w:hAnsi="Times New Roman" w:hint="eastAsia"/>
          <w:sz w:val="24"/>
          <w:szCs w:val="24"/>
        </w:rPr>
        <w:t>į</w:t>
      </w:r>
      <w:r w:rsidRPr="00871EF6">
        <w:rPr>
          <w:rFonts w:ascii="Times New Roman" w:hAnsi="Times New Roman"/>
          <w:sz w:val="24"/>
          <w:szCs w:val="24"/>
        </w:rPr>
        <w:t>skaitant ir peticijoje nurodyt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>), kai nusikalstamos veikos padarymo aplinkyb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s yra aiškios ir atlikti ikiteismin</w:t>
      </w:r>
      <w:r w:rsidRPr="00871EF6">
        <w:rPr>
          <w:rFonts w:ascii="Times New Roman" w:hAnsi="Times New Roman" w:hint="eastAsia"/>
          <w:sz w:val="24"/>
          <w:szCs w:val="24"/>
        </w:rPr>
        <w:t>į</w:t>
      </w:r>
      <w:r w:rsidRPr="00871EF6">
        <w:rPr>
          <w:rFonts w:ascii="Times New Roman" w:hAnsi="Times New Roman"/>
          <w:sz w:val="24"/>
          <w:szCs w:val="24"/>
        </w:rPr>
        <w:t xml:space="preserve"> tyrim</w:t>
      </w:r>
      <w:r w:rsidRPr="00871EF6">
        <w:rPr>
          <w:rFonts w:ascii="Times New Roman" w:hAnsi="Times New Roman" w:hint="eastAsia"/>
          <w:sz w:val="24"/>
          <w:szCs w:val="24"/>
        </w:rPr>
        <w:t>ą</w:t>
      </w:r>
      <w:r w:rsidRPr="00871EF6">
        <w:rPr>
          <w:rFonts w:ascii="Times New Roman" w:hAnsi="Times New Roman"/>
          <w:sz w:val="24"/>
          <w:szCs w:val="24"/>
        </w:rPr>
        <w:t xml:space="preserve"> bendra tvarka n</w:t>
      </w:r>
      <w:r w:rsidRPr="00871EF6">
        <w:rPr>
          <w:rFonts w:ascii="Times New Roman" w:hAnsi="Times New Roman" w:hint="eastAsia"/>
          <w:sz w:val="24"/>
          <w:szCs w:val="24"/>
        </w:rPr>
        <w:t>ė</w:t>
      </w:r>
      <w:r w:rsidRPr="00871EF6">
        <w:rPr>
          <w:rFonts w:ascii="Times New Roman" w:hAnsi="Times New Roman"/>
          <w:sz w:val="24"/>
          <w:szCs w:val="24"/>
        </w:rPr>
        <w:t>ra tikslinga.</w:t>
      </w:r>
    </w:p>
    <w:p w:rsidR="00166141" w:rsidRPr="00871EF6" w:rsidRDefault="00166141" w:rsidP="00871EF6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Pažymėtina, kad </w:t>
      </w:r>
      <w:r w:rsidR="00472DCE">
        <w:rPr>
          <w:rFonts w:ascii="Times New Roman" w:hAnsi="Times New Roman"/>
          <w:sz w:val="24"/>
          <w:szCs w:val="24"/>
        </w:rPr>
        <w:t xml:space="preserve">Seimo </w:t>
      </w:r>
      <w:r>
        <w:rPr>
          <w:rFonts w:ascii="Times New Roman" w:hAnsi="Times New Roman"/>
          <w:sz w:val="24"/>
          <w:szCs w:val="24"/>
        </w:rPr>
        <w:t xml:space="preserve">Peticijų komisija K. Kiltinavičiaus analogiškas peticijas nagrinėjo </w:t>
      </w:r>
      <w:r w:rsidR="0058107D">
        <w:rPr>
          <w:rFonts w:ascii="Times New Roman" w:hAnsi="Times New Roman"/>
          <w:sz w:val="24"/>
          <w:szCs w:val="24"/>
        </w:rPr>
        <w:t xml:space="preserve">2016 m. ir 2018 m. ir priėmė sprendimus atmesti jose pateiktus pasiūlymus </w:t>
      </w:r>
      <w:r w:rsidR="0058107D" w:rsidRPr="0058107D">
        <w:rPr>
          <w:rFonts w:ascii="Times New Roman" w:hAnsi="Times New Roman"/>
          <w:sz w:val="24"/>
          <w:szCs w:val="24"/>
        </w:rPr>
        <w:t xml:space="preserve">papildyti </w:t>
      </w:r>
      <w:r w:rsidR="0058107D">
        <w:rPr>
          <w:rFonts w:ascii="Times New Roman" w:hAnsi="Times New Roman"/>
          <w:sz w:val="24"/>
          <w:szCs w:val="24"/>
        </w:rPr>
        <w:t>BPK</w:t>
      </w:r>
      <w:r w:rsidR="0058107D" w:rsidRPr="0058107D">
        <w:rPr>
          <w:rFonts w:ascii="Times New Roman" w:hAnsi="Times New Roman"/>
          <w:sz w:val="24"/>
          <w:szCs w:val="24"/>
        </w:rPr>
        <w:t xml:space="preserve"> 166 straipsn</w:t>
      </w:r>
      <w:r w:rsidR="0058107D" w:rsidRPr="0058107D">
        <w:rPr>
          <w:rFonts w:ascii="Times New Roman" w:hAnsi="Times New Roman" w:hint="eastAsia"/>
          <w:sz w:val="24"/>
          <w:szCs w:val="24"/>
        </w:rPr>
        <w:t>į</w:t>
      </w:r>
      <w:r w:rsidR="0058107D" w:rsidRPr="0058107D">
        <w:rPr>
          <w:rFonts w:ascii="Times New Roman" w:hAnsi="Times New Roman"/>
          <w:sz w:val="24"/>
          <w:szCs w:val="24"/>
        </w:rPr>
        <w:t xml:space="preserve"> nuostata, kad asmens veiksmuose nusta</w:t>
      </w:r>
      <w:r w:rsidR="0058107D" w:rsidRPr="0058107D">
        <w:rPr>
          <w:rFonts w:ascii="Times New Roman" w:hAnsi="Times New Roman" w:hint="eastAsia"/>
          <w:sz w:val="24"/>
          <w:szCs w:val="24"/>
        </w:rPr>
        <w:t>č</w:t>
      </w:r>
      <w:r w:rsidR="0058107D" w:rsidRPr="0058107D">
        <w:rPr>
          <w:rFonts w:ascii="Times New Roman" w:hAnsi="Times New Roman"/>
          <w:sz w:val="24"/>
          <w:szCs w:val="24"/>
        </w:rPr>
        <w:t xml:space="preserve">ius baudžiamosios veikos pagal </w:t>
      </w:r>
      <w:r w:rsidR="0058107D">
        <w:rPr>
          <w:rFonts w:ascii="Times New Roman" w:hAnsi="Times New Roman"/>
          <w:sz w:val="24"/>
          <w:szCs w:val="24"/>
        </w:rPr>
        <w:t xml:space="preserve">BK </w:t>
      </w:r>
      <w:r w:rsidR="0058107D" w:rsidRPr="0058107D">
        <w:rPr>
          <w:rFonts w:ascii="Times New Roman" w:hAnsi="Times New Roman"/>
          <w:sz w:val="24"/>
          <w:szCs w:val="24"/>
        </w:rPr>
        <w:t>231 ir 232 straipsni</w:t>
      </w:r>
      <w:r w:rsidR="00AB769B">
        <w:rPr>
          <w:rFonts w:ascii="Times New Roman" w:hAnsi="Times New Roman"/>
          <w:sz w:val="24"/>
          <w:szCs w:val="24"/>
        </w:rPr>
        <w:t>ų</w:t>
      </w:r>
      <w:r w:rsidR="0058107D" w:rsidRPr="0058107D">
        <w:rPr>
          <w:rFonts w:ascii="Times New Roman" w:hAnsi="Times New Roman"/>
          <w:sz w:val="24"/>
          <w:szCs w:val="24"/>
        </w:rPr>
        <w:t xml:space="preserve"> požymius, ikiteisminis tyrimas neatliekamas</w:t>
      </w:r>
      <w:r w:rsidR="0058107D">
        <w:rPr>
          <w:rFonts w:ascii="Times New Roman" w:hAnsi="Times New Roman"/>
          <w:sz w:val="24"/>
          <w:szCs w:val="24"/>
        </w:rPr>
        <w:t>. Seimas 2016 m. spalio 18 d. ir 2018 m. balandžio 10 d. posėdžiuose pritarė Peticijų komisijos išvadoms ir priėmė Seimo protokolinius nutarimus atmesti K. Kiltinavičiaus peticijo</w:t>
      </w:r>
      <w:r w:rsidR="00AB769B">
        <w:rPr>
          <w:rFonts w:ascii="Times New Roman" w:hAnsi="Times New Roman"/>
          <w:sz w:val="24"/>
          <w:szCs w:val="24"/>
        </w:rPr>
        <w:t>s</w:t>
      </w:r>
      <w:r w:rsidR="0058107D">
        <w:rPr>
          <w:rFonts w:ascii="Times New Roman" w:hAnsi="Times New Roman"/>
          <w:sz w:val="24"/>
          <w:szCs w:val="24"/>
        </w:rPr>
        <w:t xml:space="preserve">e pateiktus pasiūlymus. </w:t>
      </w:r>
    </w:p>
    <w:p w:rsidR="00FC7A37" w:rsidRPr="00872E1B" w:rsidRDefault="00472DCE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FC7A37"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871EF6">
        <w:rPr>
          <w:rFonts w:ascii="Times New Roman" w:hAnsi="Times New Roman"/>
          <w:sz w:val="24"/>
          <w:szCs w:val="24"/>
        </w:rPr>
        <w:t>Kęstučio Kiltinavičiaus</w:t>
      </w:r>
      <w:r w:rsidR="00FC7A37"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872E1B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D32272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2272">
        <w:rPr>
          <w:rFonts w:ascii="Times New Roman" w:hAnsi="Times New Roman"/>
          <w:sz w:val="24"/>
          <w:szCs w:val="24"/>
        </w:rPr>
        <w:t>Komisijos pirmininkas</w:t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="00DF7971" w:rsidRPr="00D32272">
        <w:rPr>
          <w:rFonts w:ascii="Times New Roman" w:hAnsi="Times New Roman"/>
          <w:sz w:val="24"/>
          <w:szCs w:val="24"/>
        </w:rPr>
        <w:t>Edmundas Pupinis</w:t>
      </w:r>
    </w:p>
    <w:p w:rsidR="004C5E02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E17F8C" w:rsidRPr="00D32272" w:rsidRDefault="00DF7971" w:rsidP="00431B3B">
      <w:pPr>
        <w:pStyle w:val="Antrat1"/>
        <w:spacing w:line="360" w:lineRule="auto"/>
        <w:jc w:val="both"/>
        <w:rPr>
          <w:i w:val="0"/>
        </w:rPr>
      </w:pPr>
      <w:r w:rsidRPr="00D32272">
        <w:rPr>
          <w:i w:val="0"/>
        </w:rPr>
        <w:t>Rasa Griciūtė</w:t>
      </w:r>
      <w:r w:rsidR="00E17F8C" w:rsidRPr="00D32272">
        <w:rPr>
          <w:i w:val="0"/>
        </w:rPr>
        <w:t xml:space="preserve">, tel. (8 5) </w:t>
      </w:r>
      <w:r w:rsidRPr="00D32272">
        <w:rPr>
          <w:i w:val="0"/>
        </w:rPr>
        <w:t xml:space="preserve"> </w:t>
      </w:r>
      <w:r w:rsidR="00E17F8C" w:rsidRPr="00D32272">
        <w:rPr>
          <w:i w:val="0"/>
        </w:rPr>
        <w:t>239 681</w:t>
      </w:r>
      <w:r w:rsidRPr="00D32272">
        <w:rPr>
          <w:i w:val="0"/>
        </w:rPr>
        <w:t>7</w:t>
      </w:r>
      <w:r w:rsidR="00E17F8C" w:rsidRPr="00D32272">
        <w:rPr>
          <w:i w:val="0"/>
        </w:rPr>
        <w:t xml:space="preserve">, el. p. </w:t>
      </w:r>
      <w:r w:rsidRPr="00D32272">
        <w:rPr>
          <w:i w:val="0"/>
        </w:rPr>
        <w:t>rasa.griciute</w:t>
      </w:r>
      <w:r w:rsidR="00E17F8C" w:rsidRPr="00D32272">
        <w:rPr>
          <w:i w:val="0"/>
        </w:rPr>
        <w:t xml:space="preserve">@lrs.lt </w:t>
      </w:r>
    </w:p>
    <w:sectPr w:rsidR="00E17F8C" w:rsidRPr="00D32272" w:rsidSect="00472DCE">
      <w:headerReference w:type="default" r:id="rId8"/>
      <w:pgSz w:w="11906" w:h="16838"/>
      <w:pgMar w:top="85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204888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F5620"/>
    <w:rsid w:val="00100F47"/>
    <w:rsid w:val="0011044E"/>
    <w:rsid w:val="00113045"/>
    <w:rsid w:val="0012225A"/>
    <w:rsid w:val="001245A4"/>
    <w:rsid w:val="001338B9"/>
    <w:rsid w:val="001574D1"/>
    <w:rsid w:val="00166141"/>
    <w:rsid w:val="0018772E"/>
    <w:rsid w:val="001C5FCB"/>
    <w:rsid w:val="001D143A"/>
    <w:rsid w:val="00204888"/>
    <w:rsid w:val="002476DB"/>
    <w:rsid w:val="00277752"/>
    <w:rsid w:val="00287D88"/>
    <w:rsid w:val="002A2443"/>
    <w:rsid w:val="002C394E"/>
    <w:rsid w:val="002D63A8"/>
    <w:rsid w:val="002E2565"/>
    <w:rsid w:val="002F4A1D"/>
    <w:rsid w:val="003232E3"/>
    <w:rsid w:val="00340902"/>
    <w:rsid w:val="00360258"/>
    <w:rsid w:val="00364C51"/>
    <w:rsid w:val="00372152"/>
    <w:rsid w:val="00383C88"/>
    <w:rsid w:val="003855AB"/>
    <w:rsid w:val="003A18D8"/>
    <w:rsid w:val="003A230F"/>
    <w:rsid w:val="003D333C"/>
    <w:rsid w:val="003D3FBF"/>
    <w:rsid w:val="003D4EF1"/>
    <w:rsid w:val="003F4F06"/>
    <w:rsid w:val="00404FC3"/>
    <w:rsid w:val="004154AA"/>
    <w:rsid w:val="00417829"/>
    <w:rsid w:val="00427395"/>
    <w:rsid w:val="00431B3B"/>
    <w:rsid w:val="00467E5B"/>
    <w:rsid w:val="00472DCE"/>
    <w:rsid w:val="004B566C"/>
    <w:rsid w:val="004C5E02"/>
    <w:rsid w:val="004C6D5D"/>
    <w:rsid w:val="004D1350"/>
    <w:rsid w:val="004F367F"/>
    <w:rsid w:val="0050797E"/>
    <w:rsid w:val="00510C48"/>
    <w:rsid w:val="00527B37"/>
    <w:rsid w:val="0056540E"/>
    <w:rsid w:val="00570216"/>
    <w:rsid w:val="0058107D"/>
    <w:rsid w:val="00596969"/>
    <w:rsid w:val="005B6B11"/>
    <w:rsid w:val="005C0EB4"/>
    <w:rsid w:val="005D6E2D"/>
    <w:rsid w:val="005E7CFB"/>
    <w:rsid w:val="00600BD0"/>
    <w:rsid w:val="00605ABE"/>
    <w:rsid w:val="00636468"/>
    <w:rsid w:val="00641370"/>
    <w:rsid w:val="006462F1"/>
    <w:rsid w:val="00664F1B"/>
    <w:rsid w:val="006867AA"/>
    <w:rsid w:val="006A6CC3"/>
    <w:rsid w:val="006B1375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71EF6"/>
    <w:rsid w:val="00872E1B"/>
    <w:rsid w:val="00881959"/>
    <w:rsid w:val="008920CE"/>
    <w:rsid w:val="00894ACF"/>
    <w:rsid w:val="0089581F"/>
    <w:rsid w:val="008B36D6"/>
    <w:rsid w:val="008C611E"/>
    <w:rsid w:val="008E1ABE"/>
    <w:rsid w:val="00914A01"/>
    <w:rsid w:val="00931B3A"/>
    <w:rsid w:val="00973F45"/>
    <w:rsid w:val="009B2DBC"/>
    <w:rsid w:val="009C1D7E"/>
    <w:rsid w:val="009C36C2"/>
    <w:rsid w:val="009D5794"/>
    <w:rsid w:val="00A007A8"/>
    <w:rsid w:val="00A06202"/>
    <w:rsid w:val="00A40EDD"/>
    <w:rsid w:val="00A65BC5"/>
    <w:rsid w:val="00A92C62"/>
    <w:rsid w:val="00AA1842"/>
    <w:rsid w:val="00AB769B"/>
    <w:rsid w:val="00AE7661"/>
    <w:rsid w:val="00AF2404"/>
    <w:rsid w:val="00B1430A"/>
    <w:rsid w:val="00B14E50"/>
    <w:rsid w:val="00B33025"/>
    <w:rsid w:val="00B3621F"/>
    <w:rsid w:val="00B40ECB"/>
    <w:rsid w:val="00B702D1"/>
    <w:rsid w:val="00B75288"/>
    <w:rsid w:val="00B86DC1"/>
    <w:rsid w:val="00BE78FC"/>
    <w:rsid w:val="00BF1CB1"/>
    <w:rsid w:val="00C140B1"/>
    <w:rsid w:val="00C26836"/>
    <w:rsid w:val="00C4735B"/>
    <w:rsid w:val="00C55693"/>
    <w:rsid w:val="00C7417D"/>
    <w:rsid w:val="00CB1DC2"/>
    <w:rsid w:val="00CC6C49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4FCB"/>
    <w:rsid w:val="00E85183"/>
    <w:rsid w:val="00E9002C"/>
    <w:rsid w:val="00ED0153"/>
    <w:rsid w:val="00ED3D92"/>
    <w:rsid w:val="00ED5676"/>
    <w:rsid w:val="00EE20AC"/>
    <w:rsid w:val="00EE3355"/>
    <w:rsid w:val="00EF08B1"/>
    <w:rsid w:val="00F05118"/>
    <w:rsid w:val="00F056CC"/>
    <w:rsid w:val="00F20DE0"/>
    <w:rsid w:val="00F27B14"/>
    <w:rsid w:val="00F45213"/>
    <w:rsid w:val="00F46216"/>
    <w:rsid w:val="00F5489A"/>
    <w:rsid w:val="00F74202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Z6YWEJNPDQQR-896559167-98</_dlc_DocId>
    <_dlc_DocIdUrl xmlns="28130d43-1b56-4a10-ad88-2cd38123f4c1">
      <Url>https://intranetas.lrs.lt/29/_layouts/15/DocIdRedir.aspx?ID=Z6YWEJNPDQQR-896559167-98</Url>
      <Description>Z6YWEJNPDQQR-896559167-98</Description>
    </_dlc_DocIdUrl>
  </documentManagement>
</p:properties>
</file>

<file path=customXml/itemProps1.xml><?xml version="1.0" encoding="utf-8"?>
<ds:datastoreItem xmlns:ds="http://schemas.openxmlformats.org/officeDocument/2006/customXml" ds:itemID="{CDBB42EF-A470-4937-9B81-72DA1C744999}"/>
</file>

<file path=customXml/itemProps2.xml><?xml version="1.0" encoding="utf-8"?>
<ds:datastoreItem xmlns:ds="http://schemas.openxmlformats.org/officeDocument/2006/customXml" ds:itemID="{E0C1A93A-E593-4D13-9F38-2658696ABA6A}"/>
</file>

<file path=customXml/itemProps3.xml><?xml version="1.0" encoding="utf-8"?>
<ds:datastoreItem xmlns:ds="http://schemas.openxmlformats.org/officeDocument/2006/customXml" ds:itemID="{460F4692-AA02-410D-A421-4666A7740E06}"/>
</file>

<file path=customXml/itemProps4.xml><?xml version="1.0" encoding="utf-8"?>
<ds:datastoreItem xmlns:ds="http://schemas.openxmlformats.org/officeDocument/2006/customXml" ds:itemID="{16E442B6-547E-4BDB-ADCC-1CF913B994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3718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16</cp:revision>
  <cp:lastPrinted>2020-10-13T09:41:00Z</cp:lastPrinted>
  <dcterms:created xsi:type="dcterms:W3CDTF">2021-04-13T08:04:00Z</dcterms:created>
  <dcterms:modified xsi:type="dcterms:W3CDTF">2021-04-19T07:53:00Z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22500ad3-5578-4bba-a267-85dfacd174ef</vt:lpwstr>
  </property>
</Properties>
</file>