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CF3CF9">
        <w:rPr>
          <w:rFonts w:ascii="Times New Roman" w:hAnsi="Times New Roman"/>
          <w:b/>
          <w:sz w:val="24"/>
          <w:szCs w:val="24"/>
        </w:rPr>
        <w:t>KOTRYNOS ŽALĖNAITĖS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B31A89"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0B5A0C">
        <w:rPr>
          <w:rFonts w:ascii="Times New Roman" w:hAnsi="Times New Roman"/>
          <w:sz w:val="24"/>
          <w:szCs w:val="24"/>
        </w:rPr>
        <w:t>birželio</w:t>
      </w:r>
      <w:r w:rsidR="000434D4">
        <w:rPr>
          <w:rFonts w:ascii="Times New Roman" w:hAnsi="Times New Roman"/>
          <w:sz w:val="24"/>
          <w:szCs w:val="24"/>
        </w:rPr>
        <w:t xml:space="preserve"> 28</w:t>
      </w:r>
      <w:r w:rsidR="0049499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bookmarkStart w:id="0" w:name="_GoBack"/>
      <w:bookmarkEnd w:id="0"/>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C85441" w:rsidRDefault="00576E5E" w:rsidP="00C85441">
      <w:pPr>
        <w:pStyle w:val="Default"/>
        <w:spacing w:line="360" w:lineRule="auto"/>
        <w:ind w:firstLine="851"/>
        <w:jc w:val="both"/>
        <w:rPr>
          <w:color w:val="000000" w:themeColor="text1"/>
          <w:lang w:eastAsia="ar-SA"/>
        </w:rPr>
      </w:pPr>
      <w:r w:rsidRPr="00E33292">
        <w:rPr>
          <w:color w:val="000000" w:themeColor="text1"/>
        </w:rPr>
        <w:t>Lietuvos Respublikos Seimo Peticijų komisij</w:t>
      </w:r>
      <w:r w:rsidR="006E53DD" w:rsidRPr="00E33292">
        <w:rPr>
          <w:color w:val="000000" w:themeColor="text1"/>
        </w:rPr>
        <w:t>a</w:t>
      </w:r>
      <w:r w:rsidRPr="00E33292">
        <w:rPr>
          <w:color w:val="000000" w:themeColor="text1"/>
        </w:rPr>
        <w:t xml:space="preserve"> 202</w:t>
      </w:r>
      <w:r w:rsidR="00EB27D6" w:rsidRPr="00E33292">
        <w:rPr>
          <w:color w:val="000000" w:themeColor="text1"/>
        </w:rPr>
        <w:t>3</w:t>
      </w:r>
      <w:r w:rsidRPr="00E33292">
        <w:rPr>
          <w:color w:val="000000" w:themeColor="text1"/>
        </w:rPr>
        <w:t xml:space="preserve"> m. </w:t>
      </w:r>
      <w:r w:rsidR="00F13970" w:rsidRPr="00E33292">
        <w:rPr>
          <w:color w:val="000000" w:themeColor="text1"/>
        </w:rPr>
        <w:t xml:space="preserve">birželio </w:t>
      </w:r>
      <w:r w:rsidR="008030FD">
        <w:rPr>
          <w:color w:val="000000" w:themeColor="text1"/>
        </w:rPr>
        <w:t>28</w:t>
      </w:r>
      <w:r w:rsidR="00414E54" w:rsidRPr="00E33292">
        <w:rPr>
          <w:color w:val="000000" w:themeColor="text1"/>
        </w:rPr>
        <w:t xml:space="preserve"> </w:t>
      </w:r>
      <w:r w:rsidRPr="00E33292">
        <w:rPr>
          <w:color w:val="000000" w:themeColor="text1"/>
        </w:rPr>
        <w:t xml:space="preserve">d. posėdyje iš esmės </w:t>
      </w:r>
      <w:r w:rsidR="007A504A" w:rsidRPr="00E33292">
        <w:rPr>
          <w:color w:val="000000" w:themeColor="text1"/>
        </w:rPr>
        <w:t>iš</w:t>
      </w:r>
      <w:r w:rsidR="00C703AF" w:rsidRPr="00E33292">
        <w:rPr>
          <w:color w:val="000000" w:themeColor="text1"/>
        </w:rPr>
        <w:t>nagrinė</w:t>
      </w:r>
      <w:r w:rsidR="006E53DD" w:rsidRPr="00E33292">
        <w:rPr>
          <w:color w:val="000000" w:themeColor="text1"/>
        </w:rPr>
        <w:t>jo</w:t>
      </w:r>
      <w:r w:rsidRPr="00E33292">
        <w:rPr>
          <w:color w:val="000000" w:themeColor="text1"/>
        </w:rPr>
        <w:t xml:space="preserve"> </w:t>
      </w:r>
      <w:r w:rsidR="00CF3CF9">
        <w:rPr>
          <w:color w:val="000000" w:themeColor="text1"/>
        </w:rPr>
        <w:t xml:space="preserve">Kotrynos </w:t>
      </w:r>
      <w:proofErr w:type="spellStart"/>
      <w:r w:rsidR="00CF3CF9">
        <w:rPr>
          <w:color w:val="000000" w:themeColor="text1"/>
        </w:rPr>
        <w:t>Žalėnaitės</w:t>
      </w:r>
      <w:proofErr w:type="spellEnd"/>
      <w:r w:rsidRPr="00E33292">
        <w:rPr>
          <w:color w:val="000000" w:themeColor="text1"/>
        </w:rPr>
        <w:t xml:space="preserve"> peticij</w:t>
      </w:r>
      <w:r w:rsidR="006E53DD" w:rsidRPr="00E33292">
        <w:rPr>
          <w:color w:val="000000" w:themeColor="text1"/>
        </w:rPr>
        <w:t xml:space="preserve">ą ir priėmė sprendimą </w:t>
      </w:r>
      <w:r w:rsidR="00FB44D3" w:rsidRPr="00E33292">
        <w:rPr>
          <w:color w:val="000000" w:themeColor="text1"/>
        </w:rPr>
        <w:t xml:space="preserve">teikti Seimui išvadą </w:t>
      </w:r>
      <w:r w:rsidR="00C85441">
        <w:rPr>
          <w:color w:val="000000" w:themeColor="text1"/>
        </w:rPr>
        <w:t>atmesti pe</w:t>
      </w:r>
      <w:r w:rsidR="00C85441" w:rsidRPr="00C85441">
        <w:rPr>
          <w:color w:val="000000" w:themeColor="text1"/>
          <w:lang w:eastAsia="ar-SA"/>
        </w:rPr>
        <w:t>ticijoje pateikt</w:t>
      </w:r>
      <w:r w:rsidR="00CF3CF9">
        <w:rPr>
          <w:color w:val="000000" w:themeColor="text1"/>
          <w:lang w:eastAsia="ar-SA"/>
        </w:rPr>
        <w:t>us</w:t>
      </w:r>
      <w:r w:rsidR="00C85441" w:rsidRPr="00C85441">
        <w:rPr>
          <w:color w:val="000000" w:themeColor="text1"/>
          <w:lang w:eastAsia="ar-SA"/>
        </w:rPr>
        <w:t xml:space="preserve"> pasi</w:t>
      </w:r>
      <w:r w:rsidR="00C85441" w:rsidRPr="00C85441">
        <w:rPr>
          <w:rFonts w:hint="eastAsia"/>
          <w:color w:val="000000" w:themeColor="text1"/>
          <w:lang w:eastAsia="ar-SA"/>
        </w:rPr>
        <w:t>ū</w:t>
      </w:r>
      <w:r w:rsidR="00C85441" w:rsidRPr="00C85441">
        <w:rPr>
          <w:color w:val="000000" w:themeColor="text1"/>
          <w:lang w:eastAsia="ar-SA"/>
        </w:rPr>
        <w:t>lym</w:t>
      </w:r>
      <w:r w:rsidR="00CF3CF9">
        <w:rPr>
          <w:color w:val="000000" w:themeColor="text1"/>
          <w:lang w:eastAsia="ar-SA"/>
        </w:rPr>
        <w:t>us</w:t>
      </w:r>
      <w:r w:rsidR="00C85441" w:rsidRPr="00C85441">
        <w:rPr>
          <w:color w:val="000000" w:themeColor="text1"/>
          <w:lang w:eastAsia="ar-SA"/>
        </w:rPr>
        <w:t xml:space="preserve"> </w:t>
      </w:r>
      <w:r w:rsidR="00BF1044" w:rsidRPr="00BF1044">
        <w:rPr>
          <w:color w:val="000000" w:themeColor="text1"/>
          <w:lang w:eastAsia="ar-SA"/>
        </w:rPr>
        <w:t>pakeisti Lietuvos Respublikos baudžiamojo proceso kodekso 166 straipsnio 1 dal</w:t>
      </w:r>
      <w:r w:rsidR="00BF1044" w:rsidRPr="00BF1044">
        <w:rPr>
          <w:rFonts w:hint="eastAsia"/>
          <w:color w:val="000000" w:themeColor="text1"/>
          <w:lang w:eastAsia="ar-SA"/>
        </w:rPr>
        <w:t>į</w:t>
      </w:r>
      <w:r w:rsidR="00BF1044" w:rsidRPr="00BF1044">
        <w:rPr>
          <w:color w:val="000000" w:themeColor="text1"/>
          <w:lang w:eastAsia="ar-SA"/>
        </w:rPr>
        <w:t>, numatant galimyb</w:t>
      </w:r>
      <w:r w:rsidR="00BF1044" w:rsidRPr="00BF1044">
        <w:rPr>
          <w:rFonts w:hint="eastAsia"/>
          <w:color w:val="000000" w:themeColor="text1"/>
          <w:lang w:eastAsia="ar-SA"/>
        </w:rPr>
        <w:t>ę</w:t>
      </w:r>
      <w:r w:rsidR="00BF1044" w:rsidRPr="00BF1044">
        <w:rPr>
          <w:color w:val="000000" w:themeColor="text1"/>
          <w:lang w:eastAsia="ar-SA"/>
        </w:rPr>
        <w:t xml:space="preserve"> ikiteismin</w:t>
      </w:r>
      <w:r w:rsidR="00BF1044" w:rsidRPr="00BF1044">
        <w:rPr>
          <w:rFonts w:hint="eastAsia"/>
          <w:color w:val="000000" w:themeColor="text1"/>
          <w:lang w:eastAsia="ar-SA"/>
        </w:rPr>
        <w:t>į</w:t>
      </w:r>
      <w:r w:rsidR="00BF1044" w:rsidRPr="00BF1044">
        <w:rPr>
          <w:color w:val="000000" w:themeColor="text1"/>
          <w:lang w:eastAsia="ar-SA"/>
        </w:rPr>
        <w:t xml:space="preserve"> tyrim</w:t>
      </w:r>
      <w:r w:rsidR="00BF1044" w:rsidRPr="00BF1044">
        <w:rPr>
          <w:rFonts w:hint="eastAsia"/>
          <w:color w:val="000000" w:themeColor="text1"/>
          <w:lang w:eastAsia="ar-SA"/>
        </w:rPr>
        <w:t>ą</w:t>
      </w:r>
      <w:r w:rsidR="00BF1044" w:rsidRPr="00BF1044">
        <w:rPr>
          <w:color w:val="000000" w:themeColor="text1"/>
          <w:lang w:eastAsia="ar-SA"/>
        </w:rPr>
        <w:t xml:space="preserve"> prad</w:t>
      </w:r>
      <w:r w:rsidR="00BF1044" w:rsidRPr="00BF1044">
        <w:rPr>
          <w:rFonts w:hint="eastAsia"/>
          <w:color w:val="000000" w:themeColor="text1"/>
          <w:lang w:eastAsia="ar-SA"/>
        </w:rPr>
        <w:t>ė</w:t>
      </w:r>
      <w:r w:rsidR="00BF1044" w:rsidRPr="00BF1044">
        <w:rPr>
          <w:color w:val="000000" w:themeColor="text1"/>
          <w:lang w:eastAsia="ar-SA"/>
        </w:rPr>
        <w:t>ti teismo nutartimi, pakeisti Baudžiamojo proceso kodekso 170 straipsnio 4 dal</w:t>
      </w:r>
      <w:r w:rsidR="00BF1044" w:rsidRPr="00BF1044">
        <w:rPr>
          <w:rFonts w:hint="eastAsia"/>
          <w:color w:val="000000" w:themeColor="text1"/>
          <w:lang w:eastAsia="ar-SA"/>
        </w:rPr>
        <w:t>į</w:t>
      </w:r>
      <w:r w:rsidR="00BF1044" w:rsidRPr="00BF1044">
        <w:rPr>
          <w:color w:val="000000" w:themeColor="text1"/>
          <w:lang w:eastAsia="ar-SA"/>
        </w:rPr>
        <w:t>, panaikinant išimtin</w:t>
      </w:r>
      <w:r w:rsidR="00BF1044" w:rsidRPr="00BF1044">
        <w:rPr>
          <w:rFonts w:hint="eastAsia"/>
          <w:color w:val="000000" w:themeColor="text1"/>
          <w:lang w:eastAsia="ar-SA"/>
        </w:rPr>
        <w:t>ę</w:t>
      </w:r>
      <w:r w:rsidR="00BF1044" w:rsidRPr="00BF1044">
        <w:rPr>
          <w:color w:val="000000" w:themeColor="text1"/>
          <w:lang w:eastAsia="ar-SA"/>
        </w:rPr>
        <w:t xml:space="preserve"> prokuroro kompetencij</w:t>
      </w:r>
      <w:r w:rsidR="00BF1044" w:rsidRPr="00BF1044">
        <w:rPr>
          <w:rFonts w:hint="eastAsia"/>
          <w:color w:val="000000" w:themeColor="text1"/>
          <w:lang w:eastAsia="ar-SA"/>
        </w:rPr>
        <w:t>ą</w:t>
      </w:r>
      <w:r w:rsidR="00BF1044" w:rsidRPr="00BF1044">
        <w:rPr>
          <w:color w:val="000000" w:themeColor="text1"/>
          <w:lang w:eastAsia="ar-SA"/>
        </w:rPr>
        <w:t xml:space="preserve"> priimti sprendimus atliekant ikiteismin</w:t>
      </w:r>
      <w:r w:rsidR="00BF1044" w:rsidRPr="00BF1044">
        <w:rPr>
          <w:rFonts w:hint="eastAsia"/>
          <w:color w:val="000000" w:themeColor="text1"/>
          <w:lang w:eastAsia="ar-SA"/>
        </w:rPr>
        <w:t>į</w:t>
      </w:r>
      <w:r w:rsidR="00BF1044" w:rsidRPr="00BF1044">
        <w:rPr>
          <w:color w:val="000000" w:themeColor="text1"/>
          <w:lang w:eastAsia="ar-SA"/>
        </w:rPr>
        <w:t xml:space="preserve"> tyrim</w:t>
      </w:r>
      <w:r w:rsidR="00BF1044" w:rsidRPr="00BF1044">
        <w:rPr>
          <w:rFonts w:hint="eastAsia"/>
          <w:color w:val="000000" w:themeColor="text1"/>
          <w:lang w:eastAsia="ar-SA"/>
        </w:rPr>
        <w:t>ą</w:t>
      </w:r>
      <w:r w:rsidR="00BF1044" w:rsidRPr="00BF1044">
        <w:rPr>
          <w:color w:val="000000" w:themeColor="text1"/>
          <w:lang w:eastAsia="ar-SA"/>
        </w:rPr>
        <w:t>, taip pat panaikinti Baudžiamojo proceso kodekso 168 straipsnio 4 dal</w:t>
      </w:r>
      <w:r w:rsidR="00BF1044" w:rsidRPr="00BF1044">
        <w:rPr>
          <w:rFonts w:hint="eastAsia"/>
          <w:color w:val="000000" w:themeColor="text1"/>
          <w:lang w:eastAsia="ar-SA"/>
        </w:rPr>
        <w:t>į</w:t>
      </w:r>
      <w:r w:rsidR="00BF1044" w:rsidRPr="00BF1044">
        <w:rPr>
          <w:color w:val="000000" w:themeColor="text1"/>
          <w:lang w:eastAsia="ar-SA"/>
        </w:rPr>
        <w:t>, reglamentuojan</w:t>
      </w:r>
      <w:r w:rsidR="00BF1044" w:rsidRPr="00BF1044">
        <w:rPr>
          <w:rFonts w:hint="eastAsia"/>
          <w:color w:val="000000" w:themeColor="text1"/>
          <w:lang w:eastAsia="ar-SA"/>
        </w:rPr>
        <w:t>č</w:t>
      </w:r>
      <w:r w:rsidR="00BF1044" w:rsidRPr="00BF1044">
        <w:rPr>
          <w:color w:val="000000" w:themeColor="text1"/>
          <w:lang w:eastAsia="ar-SA"/>
        </w:rPr>
        <w:t>i</w:t>
      </w:r>
      <w:r w:rsidR="00BF1044" w:rsidRPr="00BF1044">
        <w:rPr>
          <w:rFonts w:hint="eastAsia"/>
          <w:color w:val="000000" w:themeColor="text1"/>
          <w:lang w:eastAsia="ar-SA"/>
        </w:rPr>
        <w:t>ą</w:t>
      </w:r>
      <w:r w:rsidR="00BF1044" w:rsidRPr="00BF1044">
        <w:rPr>
          <w:color w:val="000000" w:themeColor="text1"/>
          <w:lang w:eastAsia="ar-SA"/>
        </w:rPr>
        <w:t xml:space="preserve"> skund</w:t>
      </w:r>
      <w:r w:rsidR="00BF1044" w:rsidRPr="00BF1044">
        <w:rPr>
          <w:rFonts w:hint="eastAsia"/>
          <w:color w:val="000000" w:themeColor="text1"/>
          <w:lang w:eastAsia="ar-SA"/>
        </w:rPr>
        <w:t>ą</w:t>
      </w:r>
      <w:r w:rsidR="00BF1044" w:rsidRPr="00BF1044">
        <w:rPr>
          <w:color w:val="000000" w:themeColor="text1"/>
          <w:lang w:eastAsia="ar-SA"/>
        </w:rPr>
        <w:t>, pareiškim</w:t>
      </w:r>
      <w:r w:rsidR="00BF1044" w:rsidRPr="00BF1044">
        <w:rPr>
          <w:rFonts w:hint="eastAsia"/>
          <w:color w:val="000000" w:themeColor="text1"/>
          <w:lang w:eastAsia="ar-SA"/>
        </w:rPr>
        <w:t>ą</w:t>
      </w:r>
      <w:r w:rsidR="00BF1044" w:rsidRPr="00BF1044">
        <w:rPr>
          <w:color w:val="000000" w:themeColor="text1"/>
          <w:lang w:eastAsia="ar-SA"/>
        </w:rPr>
        <w:t xml:space="preserve"> ar pranešim</w:t>
      </w:r>
      <w:r w:rsidR="00BF1044" w:rsidRPr="00BF1044">
        <w:rPr>
          <w:rFonts w:hint="eastAsia"/>
          <w:color w:val="000000" w:themeColor="text1"/>
          <w:lang w:eastAsia="ar-SA"/>
        </w:rPr>
        <w:t>ą</w:t>
      </w:r>
      <w:r w:rsidR="00BF1044" w:rsidRPr="00BF1044">
        <w:rPr>
          <w:color w:val="000000" w:themeColor="text1"/>
          <w:lang w:eastAsia="ar-SA"/>
        </w:rPr>
        <w:t xml:space="preserve"> padavusio asmens teis</w:t>
      </w:r>
      <w:r w:rsidR="00BF1044" w:rsidRPr="00BF1044">
        <w:rPr>
          <w:rFonts w:hint="eastAsia"/>
          <w:color w:val="000000" w:themeColor="text1"/>
          <w:lang w:eastAsia="ar-SA"/>
        </w:rPr>
        <w:t>ę</w:t>
      </w:r>
      <w:r w:rsidR="00BF1044" w:rsidRPr="00BF1044">
        <w:rPr>
          <w:color w:val="000000" w:themeColor="text1"/>
          <w:lang w:eastAsia="ar-SA"/>
        </w:rPr>
        <w:t xml:space="preserve"> susipažinti su medžiaga, kurios pagrindu buvo priimtas ikiteisminio tyrimo pareig</w:t>
      </w:r>
      <w:r w:rsidR="00BF1044" w:rsidRPr="00BF1044">
        <w:rPr>
          <w:rFonts w:hint="eastAsia"/>
          <w:color w:val="000000" w:themeColor="text1"/>
          <w:lang w:eastAsia="ar-SA"/>
        </w:rPr>
        <w:t>ū</w:t>
      </w:r>
      <w:r w:rsidR="00BF1044" w:rsidRPr="00BF1044">
        <w:rPr>
          <w:color w:val="000000" w:themeColor="text1"/>
          <w:lang w:eastAsia="ar-SA"/>
        </w:rPr>
        <w:t>no ar prokuroro nutarimas atsisakyti prad</w:t>
      </w:r>
      <w:r w:rsidR="00BF1044" w:rsidRPr="00BF1044">
        <w:rPr>
          <w:rFonts w:hint="eastAsia"/>
          <w:color w:val="000000" w:themeColor="text1"/>
          <w:lang w:eastAsia="ar-SA"/>
        </w:rPr>
        <w:t>ė</w:t>
      </w:r>
      <w:r w:rsidR="00BF1044" w:rsidRPr="00BF1044">
        <w:rPr>
          <w:color w:val="000000" w:themeColor="text1"/>
          <w:lang w:eastAsia="ar-SA"/>
        </w:rPr>
        <w:t>ti ikiteismin</w:t>
      </w:r>
      <w:r w:rsidR="00BF1044" w:rsidRPr="00BF1044">
        <w:rPr>
          <w:rFonts w:hint="eastAsia"/>
          <w:color w:val="000000" w:themeColor="text1"/>
          <w:lang w:eastAsia="ar-SA"/>
        </w:rPr>
        <w:t>į</w:t>
      </w:r>
      <w:r w:rsidR="00BF1044" w:rsidRPr="00BF1044">
        <w:rPr>
          <w:color w:val="000000" w:themeColor="text1"/>
          <w:lang w:eastAsia="ar-SA"/>
        </w:rPr>
        <w:t xml:space="preserve"> tyrim</w:t>
      </w:r>
      <w:r w:rsidR="00BF1044" w:rsidRPr="00BF1044">
        <w:rPr>
          <w:rFonts w:hint="eastAsia"/>
          <w:color w:val="000000" w:themeColor="text1"/>
          <w:lang w:eastAsia="ar-SA"/>
        </w:rPr>
        <w:t>ą</w:t>
      </w:r>
      <w:r w:rsidR="00BF1044" w:rsidRPr="00BF1044">
        <w:rPr>
          <w:color w:val="000000" w:themeColor="text1"/>
          <w:lang w:eastAsia="ar-SA"/>
        </w:rPr>
        <w:t>.</w:t>
      </w:r>
      <w:r w:rsidR="00BF1044">
        <w:rPr>
          <w:color w:val="000000" w:themeColor="text1"/>
          <w:lang w:eastAsia="ar-SA"/>
        </w:rPr>
        <w:t xml:space="preserve"> </w:t>
      </w:r>
      <w:r w:rsidR="00D36FC3" w:rsidRPr="00D36FC3">
        <w:rPr>
          <w:color w:val="000000" w:themeColor="text1"/>
          <w:lang w:eastAsia="ar-SA"/>
        </w:rPr>
        <w:t xml:space="preserve">Sprendimas priimtas atsižvelgus </w:t>
      </w:r>
      <w:r w:rsidR="00D36FC3" w:rsidRPr="00D36FC3">
        <w:rPr>
          <w:rFonts w:hint="eastAsia"/>
          <w:color w:val="000000" w:themeColor="text1"/>
          <w:lang w:eastAsia="ar-SA"/>
        </w:rPr>
        <w:t>į</w:t>
      </w:r>
      <w:r w:rsidR="00D36FC3" w:rsidRPr="00D36FC3">
        <w:rPr>
          <w:color w:val="000000" w:themeColor="text1"/>
          <w:lang w:eastAsia="ar-SA"/>
        </w:rPr>
        <w:t xml:space="preserve"> Lietuvos Respublikos teisingumo ministerijos</w:t>
      </w:r>
      <w:r w:rsidR="00CF3CF9">
        <w:rPr>
          <w:color w:val="000000" w:themeColor="text1"/>
          <w:lang w:eastAsia="ar-SA"/>
        </w:rPr>
        <w:t xml:space="preserve"> ir Lietuvos Respublikos generalinės prokuratūros</w:t>
      </w:r>
      <w:r w:rsidR="00D36FC3" w:rsidRPr="00D36FC3">
        <w:rPr>
          <w:color w:val="000000" w:themeColor="text1"/>
          <w:lang w:eastAsia="ar-SA"/>
        </w:rPr>
        <w:t xml:space="preserve"> argumentus, kurie pateikiami šioje išvadoje.</w:t>
      </w:r>
    </w:p>
    <w:p w:rsidR="0023430A" w:rsidRPr="0023430A" w:rsidRDefault="0023430A" w:rsidP="0023430A">
      <w:pPr>
        <w:spacing w:line="360" w:lineRule="auto"/>
        <w:ind w:firstLine="851"/>
        <w:jc w:val="both"/>
        <w:rPr>
          <w:rFonts w:ascii="Times New Roman" w:hAnsi="Times New Roman"/>
          <w:i/>
          <w:sz w:val="24"/>
          <w:szCs w:val="24"/>
        </w:rPr>
      </w:pPr>
      <w:r w:rsidRPr="0023430A">
        <w:rPr>
          <w:rFonts w:ascii="Times New Roman" w:hAnsi="Times New Roman"/>
          <w:i/>
          <w:sz w:val="24"/>
          <w:szCs w:val="24"/>
        </w:rPr>
        <w:t xml:space="preserve">Dėl </w:t>
      </w:r>
      <w:r w:rsidR="00B143F6">
        <w:rPr>
          <w:rFonts w:ascii="Times New Roman" w:hAnsi="Times New Roman"/>
          <w:i/>
          <w:sz w:val="24"/>
          <w:szCs w:val="24"/>
        </w:rPr>
        <w:t xml:space="preserve">siūlymų pakeisti </w:t>
      </w:r>
      <w:r w:rsidR="001A2005" w:rsidRPr="001A2005">
        <w:rPr>
          <w:rFonts w:ascii="Times New Roman" w:hAnsi="Times New Roman"/>
          <w:i/>
          <w:sz w:val="24"/>
          <w:szCs w:val="24"/>
        </w:rPr>
        <w:t xml:space="preserve">Baudžiamojo proceso kodekso </w:t>
      </w:r>
      <w:r w:rsidRPr="0023430A">
        <w:rPr>
          <w:rFonts w:ascii="Times New Roman" w:hAnsi="Times New Roman"/>
          <w:i/>
          <w:sz w:val="24"/>
          <w:szCs w:val="24"/>
        </w:rPr>
        <w:t>166 straipsnio 1 dal</w:t>
      </w:r>
      <w:r w:rsidR="00B143F6">
        <w:rPr>
          <w:rFonts w:ascii="Times New Roman" w:hAnsi="Times New Roman"/>
          <w:i/>
          <w:sz w:val="24"/>
          <w:szCs w:val="24"/>
        </w:rPr>
        <w:t>į</w:t>
      </w:r>
      <w:r w:rsidRPr="0023430A">
        <w:rPr>
          <w:rFonts w:ascii="Times New Roman" w:hAnsi="Times New Roman"/>
          <w:i/>
          <w:sz w:val="24"/>
          <w:szCs w:val="24"/>
        </w:rPr>
        <w:t xml:space="preserve"> ir 170 straipsnio 4 dal</w:t>
      </w:r>
      <w:r w:rsidR="00B143F6">
        <w:rPr>
          <w:rFonts w:ascii="Times New Roman" w:hAnsi="Times New Roman"/>
          <w:i/>
          <w:sz w:val="24"/>
          <w:szCs w:val="24"/>
        </w:rPr>
        <w:t>į</w:t>
      </w:r>
      <w:r w:rsidRPr="0023430A">
        <w:rPr>
          <w:rFonts w:ascii="Times New Roman" w:hAnsi="Times New Roman"/>
          <w:i/>
          <w:sz w:val="24"/>
          <w:szCs w:val="24"/>
        </w:rPr>
        <w:t xml:space="preserve"> </w:t>
      </w:r>
    </w:p>
    <w:p w:rsidR="0023430A" w:rsidRPr="004334BF"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Peticijoje nurodoma, kad šiuo metu galiojančios </w:t>
      </w:r>
      <w:r w:rsidR="00593A08" w:rsidRPr="00593A08">
        <w:rPr>
          <w:rFonts w:ascii="Times New Roman" w:hAnsi="Times New Roman"/>
          <w:iCs/>
          <w:sz w:val="24"/>
          <w:szCs w:val="24"/>
        </w:rPr>
        <w:t xml:space="preserve">Baudžiamojo proceso kodekso </w:t>
      </w:r>
      <w:r w:rsidRPr="0023430A">
        <w:rPr>
          <w:rFonts w:ascii="Times New Roman" w:hAnsi="Times New Roman"/>
          <w:iCs/>
          <w:sz w:val="24"/>
          <w:szCs w:val="24"/>
        </w:rPr>
        <w:t>nuostatos numato teismui įgaliojimus pradėti ikiteisminį tyrimą tik tais atvejais, kai teismas</w:t>
      </w:r>
      <w:r w:rsidR="008030FD">
        <w:rPr>
          <w:rFonts w:ascii="Times New Roman" w:hAnsi="Times New Roman"/>
          <w:iCs/>
          <w:sz w:val="24"/>
          <w:szCs w:val="24"/>
        </w:rPr>
        <w:t>,</w:t>
      </w:r>
      <w:r w:rsidRPr="0023430A">
        <w:rPr>
          <w:rFonts w:ascii="Times New Roman" w:hAnsi="Times New Roman"/>
          <w:iCs/>
          <w:sz w:val="24"/>
          <w:szCs w:val="24"/>
        </w:rPr>
        <w:t xml:space="preserve"> vykdydamas procesinės kontrolės funkcijas, išnagrinėjęs skundą pagal</w:t>
      </w:r>
      <w:r w:rsidR="00593A08" w:rsidRPr="00593A08">
        <w:t xml:space="preserve">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168 straipsnio 5 dalies nuostatas, priima sprendimą panaikinti ikiteisminio tyrimo teisėjo nutartį, kuria buvo patvirtintas ikiteisminio tyrimo pareigūno ar prokuroro nutarimo atsisakyti pradėti ikiteisminį tyrimą teisėtumas, ir dėl to</w:t>
      </w:r>
      <w:r w:rsidR="00C26A4F">
        <w:rPr>
          <w:rFonts w:ascii="Times New Roman" w:hAnsi="Times New Roman"/>
          <w:iCs/>
          <w:sz w:val="24"/>
          <w:szCs w:val="24"/>
        </w:rPr>
        <w:t>,</w:t>
      </w:r>
      <w:r w:rsidRPr="0023430A">
        <w:rPr>
          <w:rFonts w:ascii="Times New Roman" w:hAnsi="Times New Roman"/>
          <w:iCs/>
          <w:sz w:val="24"/>
          <w:szCs w:val="24"/>
        </w:rPr>
        <w:t xml:space="preserve"> vadovau</w:t>
      </w:r>
      <w:r w:rsidR="00096A36">
        <w:rPr>
          <w:rFonts w:ascii="Times New Roman" w:hAnsi="Times New Roman"/>
          <w:iCs/>
          <w:sz w:val="24"/>
          <w:szCs w:val="24"/>
        </w:rPr>
        <w:t>damasis</w:t>
      </w:r>
      <w:r w:rsidRPr="0023430A">
        <w:rPr>
          <w:rFonts w:ascii="Times New Roman" w:hAnsi="Times New Roman"/>
          <w:iCs/>
          <w:sz w:val="24"/>
          <w:szCs w:val="24"/>
        </w:rPr>
        <w:t xml:space="preserve">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442 straipsnio 1 dalies 2 punktu</w:t>
      </w:r>
      <w:r w:rsidR="00C26A4F">
        <w:rPr>
          <w:rFonts w:ascii="Times New Roman" w:hAnsi="Times New Roman"/>
          <w:iCs/>
          <w:sz w:val="24"/>
          <w:szCs w:val="24"/>
        </w:rPr>
        <w:t>,</w:t>
      </w:r>
      <w:r w:rsidRPr="0023430A">
        <w:rPr>
          <w:rFonts w:ascii="Times New Roman" w:hAnsi="Times New Roman"/>
          <w:iCs/>
          <w:sz w:val="24"/>
          <w:szCs w:val="24"/>
        </w:rPr>
        <w:t xml:space="preserve"> priima naują sprendimą – pradėti ikiteisminį tyrimą. Tačiau šiuo metu galiojančiose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166 straipsnio 1 dalies nuostatose yra numatyta, kad ikiteisminis tyrimas pradedamas: &lt;...&gt; 2) prokurorui ar ikiteisminio tyrimo pareigūnui patiems nustačius nusikalstamos veikos požymius. Pareiškėja atkreipia dėmesį, kad toks teisinis reguliavimas numato tik prokurorui ar ikiteisminio tyrimo pareigūnui teisę pradėti ikiteisminį tyrimą patiems nustačius nusikalstamos veikos požymius, kas</w:t>
      </w:r>
      <w:r w:rsidR="002446FB">
        <w:rPr>
          <w:rFonts w:ascii="Times New Roman" w:hAnsi="Times New Roman"/>
          <w:iCs/>
          <w:sz w:val="24"/>
          <w:szCs w:val="24"/>
        </w:rPr>
        <w:t>,</w:t>
      </w:r>
      <w:r w:rsidRPr="0023430A">
        <w:rPr>
          <w:rFonts w:ascii="Times New Roman" w:hAnsi="Times New Roman"/>
          <w:iCs/>
          <w:sz w:val="24"/>
          <w:szCs w:val="24"/>
        </w:rPr>
        <w:t xml:space="preserve"> </w:t>
      </w:r>
      <w:r w:rsidR="002446FB">
        <w:rPr>
          <w:rFonts w:ascii="Times New Roman" w:hAnsi="Times New Roman"/>
          <w:iCs/>
          <w:sz w:val="24"/>
          <w:szCs w:val="24"/>
        </w:rPr>
        <w:t>p</w:t>
      </w:r>
      <w:r w:rsidRPr="0023430A">
        <w:rPr>
          <w:rFonts w:ascii="Times New Roman" w:hAnsi="Times New Roman"/>
          <w:iCs/>
          <w:sz w:val="24"/>
          <w:szCs w:val="24"/>
        </w:rPr>
        <w:t>areiškėjos teigimu</w:t>
      </w:r>
      <w:r w:rsidR="002446FB">
        <w:rPr>
          <w:rFonts w:ascii="Times New Roman" w:hAnsi="Times New Roman"/>
          <w:iCs/>
          <w:sz w:val="24"/>
          <w:szCs w:val="24"/>
        </w:rPr>
        <w:t>,</w:t>
      </w:r>
      <w:r w:rsidRPr="0023430A">
        <w:rPr>
          <w:rFonts w:ascii="Times New Roman" w:hAnsi="Times New Roman"/>
          <w:iCs/>
          <w:sz w:val="24"/>
          <w:szCs w:val="24"/>
        </w:rPr>
        <w:t xml:space="preserve"> pastariesiems subjektams leidžia nevykdyti įsiteisėjusių teismų sprendimų. Taip pat </w:t>
      </w:r>
      <w:r w:rsidR="006E639B">
        <w:rPr>
          <w:rFonts w:ascii="Times New Roman" w:hAnsi="Times New Roman"/>
          <w:iCs/>
          <w:sz w:val="24"/>
          <w:szCs w:val="24"/>
        </w:rPr>
        <w:t>p</w:t>
      </w:r>
      <w:r w:rsidRPr="0023430A">
        <w:rPr>
          <w:rFonts w:ascii="Times New Roman" w:hAnsi="Times New Roman"/>
          <w:iCs/>
          <w:sz w:val="24"/>
          <w:szCs w:val="24"/>
        </w:rPr>
        <w:t xml:space="preserve">areiškėja atkreipia dėmesį </w:t>
      </w:r>
      <w:r w:rsidRPr="0023430A">
        <w:rPr>
          <w:rFonts w:ascii="Times New Roman" w:hAnsi="Times New Roman"/>
          <w:iCs/>
          <w:sz w:val="24"/>
          <w:szCs w:val="24"/>
        </w:rPr>
        <w:lastRenderedPageBreak/>
        <w:t xml:space="preserve">į tai, kad analogiška situacija susiklosto ir tais atvejais, kai, pavyzdžiui, teismui, vadovaujantis </w:t>
      </w:r>
      <w:r w:rsidR="00593A08" w:rsidRPr="00593A08">
        <w:rPr>
          <w:rFonts w:ascii="Times New Roman" w:hAnsi="Times New Roman"/>
          <w:iCs/>
          <w:sz w:val="24"/>
          <w:szCs w:val="24"/>
        </w:rPr>
        <w:t xml:space="preserve">Baudžiamojo proceso kodekso </w:t>
      </w:r>
      <w:r w:rsidRPr="0023430A">
        <w:rPr>
          <w:rFonts w:ascii="Times New Roman" w:hAnsi="Times New Roman"/>
          <w:iCs/>
          <w:sz w:val="24"/>
          <w:szCs w:val="24"/>
        </w:rPr>
        <w:t xml:space="preserve">214 straipsnio 4 dalimi, yra skundžiami prokuroro nutarimai nutraukti ikiteisminį tyrimą ar kiti procesiniai sprendimai. Šiame kontekste </w:t>
      </w:r>
      <w:r w:rsidR="00EB72BC">
        <w:rPr>
          <w:rFonts w:ascii="Times New Roman" w:hAnsi="Times New Roman"/>
          <w:iCs/>
          <w:sz w:val="24"/>
          <w:szCs w:val="24"/>
        </w:rPr>
        <w:t>p</w:t>
      </w:r>
      <w:r w:rsidRPr="0023430A">
        <w:rPr>
          <w:rFonts w:ascii="Times New Roman" w:hAnsi="Times New Roman"/>
          <w:iCs/>
          <w:sz w:val="24"/>
          <w:szCs w:val="24"/>
        </w:rPr>
        <w:t xml:space="preserve">areiškėja atkreipia dėmesį į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170 straipsnio 4 dalies nuostatas, kuriose numatyta, kad </w:t>
      </w:r>
      <w:r w:rsidRPr="005C441E">
        <w:rPr>
          <w:rFonts w:ascii="Times New Roman" w:hAnsi="Times New Roman"/>
          <w:sz w:val="24"/>
          <w:szCs w:val="24"/>
        </w:rPr>
        <w:t>tik</w:t>
      </w:r>
      <w:r w:rsidRPr="0023430A">
        <w:rPr>
          <w:rFonts w:ascii="Times New Roman" w:hAnsi="Times New Roman"/>
          <w:iCs/>
          <w:sz w:val="24"/>
          <w:szCs w:val="24"/>
        </w:rPr>
        <w:t xml:space="preserve"> prokuroras priima sprendimus: 1) dėl tyrimų sujungimo ir atskyrimo; 2) dėl ikiteisminio tyrimo sustabdymo; 3) dėl ikiteisminio tyrimo nutraukimo, išskyrus šio Kodekso 214 straipsnio 1 dalyje numatytus atvejus; 4) dėl nutraukto ikiteisminio tyrimo atnaujinimo; 5) dėl tyrimo užbaigimo ir kaltinamojo akto surašymo. Pareiškėja pabrėžia, kad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170 straipsnio 4 dalyje numatytas žodis „tik“ suteikia prokurorams galimybę nevykdyti įsiteisėjusių teismo sprendimų, kas prieštarauja </w:t>
      </w:r>
      <w:r w:rsidR="00B833E8">
        <w:rPr>
          <w:rFonts w:ascii="Times New Roman" w:hAnsi="Times New Roman"/>
          <w:iCs/>
          <w:sz w:val="24"/>
          <w:szCs w:val="24"/>
        </w:rPr>
        <w:t xml:space="preserve">Lietuvos Respublikos </w:t>
      </w:r>
      <w:r w:rsidRPr="0023430A">
        <w:rPr>
          <w:rFonts w:ascii="Times New Roman" w:hAnsi="Times New Roman"/>
          <w:iCs/>
          <w:sz w:val="24"/>
          <w:szCs w:val="24"/>
        </w:rPr>
        <w:t xml:space="preserve">Konstitucinio Teismo praktikai (Konstitucinio Teismo </w:t>
      </w:r>
      <w:r w:rsidR="00DE4D49" w:rsidRPr="0023430A">
        <w:rPr>
          <w:rFonts w:ascii="Times New Roman" w:hAnsi="Times New Roman"/>
          <w:iCs/>
          <w:sz w:val="24"/>
          <w:szCs w:val="24"/>
        </w:rPr>
        <w:t xml:space="preserve">2011 m. balandžio 7 d. </w:t>
      </w:r>
      <w:r w:rsidRPr="0023430A">
        <w:rPr>
          <w:rFonts w:ascii="Times New Roman" w:hAnsi="Times New Roman"/>
          <w:iCs/>
          <w:sz w:val="24"/>
          <w:szCs w:val="24"/>
        </w:rPr>
        <w:t>nutarimas ir kt.), be kita ko, konstituciniam teisinės valstybės principui. Atsižvelg</w:t>
      </w:r>
      <w:r w:rsidR="001152E3">
        <w:rPr>
          <w:rFonts w:ascii="Times New Roman" w:hAnsi="Times New Roman"/>
          <w:iCs/>
          <w:sz w:val="24"/>
          <w:szCs w:val="24"/>
        </w:rPr>
        <w:t xml:space="preserve">dama </w:t>
      </w:r>
      <w:r w:rsidRPr="0023430A">
        <w:rPr>
          <w:rFonts w:ascii="Times New Roman" w:hAnsi="Times New Roman"/>
          <w:iCs/>
          <w:sz w:val="24"/>
          <w:szCs w:val="24"/>
        </w:rPr>
        <w:t xml:space="preserve">į tai, </w:t>
      </w:r>
      <w:r w:rsidR="001152E3">
        <w:rPr>
          <w:rFonts w:ascii="Times New Roman" w:hAnsi="Times New Roman"/>
          <w:iCs/>
          <w:sz w:val="24"/>
          <w:szCs w:val="24"/>
        </w:rPr>
        <w:t>p</w:t>
      </w:r>
      <w:r w:rsidRPr="0023430A">
        <w:rPr>
          <w:rFonts w:ascii="Times New Roman" w:hAnsi="Times New Roman"/>
          <w:iCs/>
          <w:sz w:val="24"/>
          <w:szCs w:val="24"/>
        </w:rPr>
        <w:t xml:space="preserve">areiškėja siūlo papildyti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166 straipsnio 1 dalį nauju 3 punktu – [ikiteisminis tyrimas pradedamas</w:t>
      </w:r>
      <w:r w:rsidRPr="004334BF">
        <w:rPr>
          <w:rFonts w:ascii="Times New Roman" w:hAnsi="Times New Roman"/>
          <w:iCs/>
          <w:sz w:val="24"/>
          <w:szCs w:val="24"/>
        </w:rPr>
        <w:t>:] „</w:t>
      </w:r>
      <w:r w:rsidRPr="004334BF">
        <w:rPr>
          <w:rFonts w:ascii="Times New Roman" w:hAnsi="Times New Roman"/>
          <w:sz w:val="24"/>
          <w:szCs w:val="24"/>
        </w:rPr>
        <w:t>3) gavus teismo nutartį, šiame kodekse numatytais atvejais</w:t>
      </w:r>
      <w:r w:rsidRPr="004334BF">
        <w:rPr>
          <w:rFonts w:ascii="Times New Roman" w:hAnsi="Times New Roman"/>
          <w:iCs/>
          <w:sz w:val="24"/>
          <w:szCs w:val="24"/>
        </w:rPr>
        <w:t xml:space="preserve">“, be kita ko, </w:t>
      </w:r>
      <w:r w:rsidR="001152E3" w:rsidRPr="004334BF">
        <w:rPr>
          <w:rFonts w:ascii="Times New Roman" w:hAnsi="Times New Roman"/>
          <w:iCs/>
          <w:sz w:val="24"/>
          <w:szCs w:val="24"/>
        </w:rPr>
        <w:t xml:space="preserve">siūlo </w:t>
      </w:r>
      <w:r w:rsidRPr="004334BF">
        <w:rPr>
          <w:rFonts w:ascii="Times New Roman" w:hAnsi="Times New Roman"/>
          <w:iCs/>
          <w:sz w:val="24"/>
          <w:szCs w:val="24"/>
        </w:rPr>
        <w:t xml:space="preserve">pakeisti </w:t>
      </w:r>
      <w:r w:rsidR="000473A6" w:rsidRPr="004334BF">
        <w:rPr>
          <w:rFonts w:ascii="Times New Roman" w:hAnsi="Times New Roman"/>
          <w:iCs/>
          <w:sz w:val="24"/>
          <w:szCs w:val="24"/>
        </w:rPr>
        <w:t>Baudžiamojo proceso kodekso</w:t>
      </w:r>
      <w:r w:rsidRPr="004334BF">
        <w:rPr>
          <w:rFonts w:ascii="Times New Roman" w:hAnsi="Times New Roman"/>
          <w:iCs/>
          <w:sz w:val="24"/>
          <w:szCs w:val="24"/>
        </w:rPr>
        <w:t xml:space="preserve"> 170 straipsnio 4 dalį, išbraukiant žodį „</w:t>
      </w:r>
      <w:r w:rsidRPr="004334BF">
        <w:rPr>
          <w:rFonts w:ascii="Times New Roman" w:hAnsi="Times New Roman"/>
          <w:sz w:val="24"/>
          <w:szCs w:val="24"/>
        </w:rPr>
        <w:t>tik</w:t>
      </w:r>
      <w:r w:rsidRPr="004334BF">
        <w:rPr>
          <w:rFonts w:ascii="Times New Roman" w:hAnsi="Times New Roman"/>
          <w:iCs/>
          <w:sz w:val="24"/>
          <w:szCs w:val="24"/>
        </w:rPr>
        <w:t xml:space="preserve">“ [prokuroras priima sprendimą: &lt;...&gt;].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Nagrinėjant </w:t>
      </w:r>
      <w:r w:rsidR="00EB72BC">
        <w:rPr>
          <w:rFonts w:ascii="Times New Roman" w:hAnsi="Times New Roman"/>
          <w:iCs/>
          <w:sz w:val="24"/>
          <w:szCs w:val="24"/>
        </w:rPr>
        <w:t>p</w:t>
      </w:r>
      <w:r w:rsidRPr="0023430A">
        <w:rPr>
          <w:rFonts w:ascii="Times New Roman" w:hAnsi="Times New Roman"/>
          <w:iCs/>
          <w:sz w:val="24"/>
          <w:szCs w:val="24"/>
        </w:rPr>
        <w:t xml:space="preserve">areiškėjos išdėstytus pasiūlymus ir juos pagrindžiančius motyvus, pirmiausia tikslinga atkreipti dėmesį į </w:t>
      </w:r>
      <w:r w:rsidR="00EB72BC">
        <w:rPr>
          <w:rFonts w:ascii="Times New Roman" w:hAnsi="Times New Roman"/>
          <w:iCs/>
          <w:sz w:val="24"/>
          <w:szCs w:val="24"/>
        </w:rPr>
        <w:t>p</w:t>
      </w:r>
      <w:r w:rsidRPr="0023430A">
        <w:rPr>
          <w:rFonts w:ascii="Times New Roman" w:hAnsi="Times New Roman"/>
          <w:iCs/>
          <w:sz w:val="24"/>
          <w:szCs w:val="24"/>
        </w:rPr>
        <w:t xml:space="preserve">areiškėjos peticijoje cituojamą Konstitucinio Teismo </w:t>
      </w:r>
      <w:r w:rsidR="000C3DA6" w:rsidRPr="0023430A">
        <w:rPr>
          <w:rFonts w:ascii="Times New Roman" w:hAnsi="Times New Roman"/>
          <w:iCs/>
          <w:sz w:val="24"/>
          <w:szCs w:val="24"/>
        </w:rPr>
        <w:t xml:space="preserve">2011 m. balandžio 7 d. </w:t>
      </w:r>
      <w:r w:rsidRPr="0023430A">
        <w:rPr>
          <w:rFonts w:ascii="Times New Roman" w:hAnsi="Times New Roman"/>
          <w:iCs/>
          <w:sz w:val="24"/>
          <w:szCs w:val="24"/>
        </w:rPr>
        <w:t>nutarimą, kuris</w:t>
      </w:r>
      <w:r w:rsidRPr="000C3DA6">
        <w:rPr>
          <w:rFonts w:ascii="Times New Roman" w:hAnsi="Times New Roman"/>
          <w:iCs/>
          <w:sz w:val="24"/>
          <w:szCs w:val="24"/>
        </w:rPr>
        <w:t xml:space="preserve">, Teisingumo ministerijos </w:t>
      </w:r>
      <w:r w:rsidR="000605CA" w:rsidRPr="008030FD">
        <w:rPr>
          <w:rFonts w:ascii="Times New Roman" w:hAnsi="Times New Roman"/>
          <w:iCs/>
          <w:sz w:val="24"/>
          <w:szCs w:val="24"/>
        </w:rPr>
        <w:t xml:space="preserve">ir Generalinės prokuratūros </w:t>
      </w:r>
      <w:r w:rsidRPr="000C3DA6">
        <w:rPr>
          <w:rFonts w:ascii="Times New Roman" w:hAnsi="Times New Roman"/>
          <w:iCs/>
          <w:sz w:val="24"/>
          <w:szCs w:val="24"/>
        </w:rPr>
        <w:t>vertinimu,</w:t>
      </w:r>
      <w:r w:rsidRPr="0023430A">
        <w:rPr>
          <w:rFonts w:ascii="Times New Roman" w:hAnsi="Times New Roman"/>
          <w:iCs/>
          <w:sz w:val="24"/>
          <w:szCs w:val="24"/>
        </w:rPr>
        <w:t xml:space="preserve"> yra svarbus analizuojant pareiškėjos teikiamų pasiūlymų pagrįstumą. Atkreiptinas dėmesys, kad aptariamame Konstitucinio Teismo nutarime buvo sprendžiamas klausimas, ar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dalis (2007 m. birželio 28 d. redakcija</w:t>
      </w:r>
      <w:r w:rsidRPr="0023430A">
        <w:rPr>
          <w:rFonts w:ascii="Times New Roman" w:hAnsi="Times New Roman"/>
          <w:iCs/>
          <w:sz w:val="24"/>
          <w:szCs w:val="24"/>
          <w:vertAlign w:val="superscript"/>
        </w:rPr>
        <w:footnoteReference w:id="1"/>
      </w:r>
      <w:r w:rsidRPr="0023430A">
        <w:rPr>
          <w:rFonts w:ascii="Times New Roman" w:hAnsi="Times New Roman"/>
          <w:iCs/>
          <w:sz w:val="24"/>
          <w:szCs w:val="24"/>
        </w:rPr>
        <w:t xml:space="preserve">) tiek, kiek pagal joje nustatytą reguliavimą ikiteisminio tyrimo teisėjo sprendimas dėl prokuroro nutarimo atsisakyti pradėti ikiteisminį tyrimą ar prokuroro sprendimo nepanaikinti ikiteisminio tyrimo pareigūno nutarimo atsisakyti pradėti ikiteisminį tyrimą skundžiamas aukštesniajam teismui, neprieštarauja Lietuvos Respublikos Konstitucijai, o būtent jos 109 straipsnio 1 daliai, pagal kurią teisingumą Lietuvos Respublikoje vykdo tik teismai, ir 118 straipsnio 1 daliai, pagal kurią tik prokuroras organizuoja ikiteisminį tyrimą ir jam vadovauja. Analizuojamoje konstitucinės justicijos byloje pareiškėjas teigė, kad pagal </w:t>
      </w:r>
      <w:r w:rsidR="00593A08" w:rsidRPr="00593A0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dalies (2007 m. birželio 28 d. redakcija) nuostatą, kuri buvo ginčijama šioje konstitucinės justicijos byloje, teismui priskiriama funkcija spręsti dėl ikiteisminio tyrimo pradėjimo, vykdyti ikiteisminio tyrimo kontrolę, nors tai pagal Konstituciją nėra priskirta teismų kompetencijai. Įtvirtinus galimybę ikiteisminio tyrimo teisėjo priimtą sprendimą apskųsti aukštesniajam teismui, aukštesnės instancijos teismas įpareigojamas spręsti ikiteisminio tyrimo pradėjimo (atsisakymo jį pradėti) klausimą, kurį nagrinėti, pasak pareiškėjo (analizuojamoje konstitucinės justicijos byloje), yra išimtinė prokuroro funkcija, dėl to aukštesniojo teismo veiksmuose atsiranda teisingumo vykdymui nebūdingų ikiteisminio tyrimo kontrolės elementų.</w:t>
      </w:r>
    </w:p>
    <w:p w:rsidR="0023430A" w:rsidRPr="0023430A" w:rsidRDefault="00096A36" w:rsidP="0023430A">
      <w:pPr>
        <w:spacing w:line="360" w:lineRule="auto"/>
        <w:ind w:firstLine="851"/>
        <w:jc w:val="both"/>
        <w:rPr>
          <w:rFonts w:ascii="Times New Roman" w:hAnsi="Times New Roman"/>
          <w:iCs/>
          <w:sz w:val="24"/>
          <w:szCs w:val="24"/>
        </w:rPr>
      </w:pPr>
      <w:r>
        <w:rPr>
          <w:rFonts w:ascii="Times New Roman" w:hAnsi="Times New Roman"/>
          <w:iCs/>
          <w:sz w:val="24"/>
          <w:szCs w:val="24"/>
        </w:rPr>
        <w:t>A</w:t>
      </w:r>
      <w:r w:rsidR="0023430A" w:rsidRPr="0023430A">
        <w:rPr>
          <w:rFonts w:ascii="Times New Roman" w:hAnsi="Times New Roman"/>
          <w:iCs/>
          <w:sz w:val="24"/>
          <w:szCs w:val="24"/>
        </w:rPr>
        <w:t>tkreip</w:t>
      </w:r>
      <w:r>
        <w:rPr>
          <w:rFonts w:ascii="Times New Roman" w:hAnsi="Times New Roman"/>
          <w:iCs/>
          <w:sz w:val="24"/>
          <w:szCs w:val="24"/>
        </w:rPr>
        <w:t>tina</w:t>
      </w:r>
      <w:r w:rsidR="004351D8">
        <w:rPr>
          <w:rFonts w:ascii="Times New Roman" w:hAnsi="Times New Roman"/>
          <w:iCs/>
          <w:sz w:val="24"/>
          <w:szCs w:val="24"/>
        </w:rPr>
        <w:t>s</w:t>
      </w:r>
      <w:r w:rsidR="0023430A" w:rsidRPr="0023430A">
        <w:rPr>
          <w:rFonts w:ascii="Times New Roman" w:hAnsi="Times New Roman"/>
          <w:iCs/>
          <w:sz w:val="24"/>
          <w:szCs w:val="24"/>
        </w:rPr>
        <w:t xml:space="preserve"> dėmes</w:t>
      </w:r>
      <w:r>
        <w:rPr>
          <w:rFonts w:ascii="Times New Roman" w:hAnsi="Times New Roman"/>
          <w:iCs/>
          <w:sz w:val="24"/>
          <w:szCs w:val="24"/>
        </w:rPr>
        <w:t>ys</w:t>
      </w:r>
      <w:r w:rsidR="00EB72BC">
        <w:rPr>
          <w:rFonts w:ascii="Times New Roman" w:hAnsi="Times New Roman"/>
          <w:iCs/>
          <w:sz w:val="24"/>
          <w:szCs w:val="24"/>
        </w:rPr>
        <w:t xml:space="preserve"> </w:t>
      </w:r>
      <w:r w:rsidR="0023430A" w:rsidRPr="0023430A">
        <w:rPr>
          <w:rFonts w:ascii="Times New Roman" w:hAnsi="Times New Roman"/>
          <w:iCs/>
          <w:sz w:val="24"/>
          <w:szCs w:val="24"/>
        </w:rPr>
        <w:t>į tai, kad Konstitucinis Teismas</w:t>
      </w:r>
      <w:r w:rsidR="004351D8">
        <w:rPr>
          <w:rFonts w:ascii="Times New Roman" w:hAnsi="Times New Roman"/>
          <w:iCs/>
          <w:sz w:val="24"/>
          <w:szCs w:val="24"/>
        </w:rPr>
        <w:t>,</w:t>
      </w:r>
      <w:r w:rsidR="0023430A" w:rsidRPr="0023430A">
        <w:rPr>
          <w:rFonts w:ascii="Times New Roman" w:hAnsi="Times New Roman"/>
          <w:iCs/>
          <w:sz w:val="24"/>
          <w:szCs w:val="24"/>
        </w:rPr>
        <w:t xml:space="preserve"> nagrinėdamas nurodytus klausimus, be kita ko, išaiškino, </w:t>
      </w:r>
      <w:r w:rsidR="00DE4D49">
        <w:rPr>
          <w:rFonts w:ascii="Times New Roman" w:hAnsi="Times New Roman"/>
          <w:iCs/>
          <w:sz w:val="24"/>
          <w:szCs w:val="24"/>
        </w:rPr>
        <w:t>kad</w:t>
      </w:r>
      <w:r w:rsidR="0023430A" w:rsidRPr="0023430A">
        <w:rPr>
          <w:rFonts w:ascii="Times New Roman" w:hAnsi="Times New Roman"/>
          <w:iCs/>
          <w:sz w:val="24"/>
          <w:szCs w:val="24"/>
        </w:rPr>
        <w:t xml:space="preserve"> pagal Konstituciją, </w:t>
      </w:r>
      <w:proofErr w:type="spellStart"/>
      <w:r w:rsidR="0023430A" w:rsidRPr="0023430A">
        <w:rPr>
          <w:rFonts w:ascii="Times New Roman" w:hAnsi="Times New Roman"/>
          <w:i/>
          <w:sz w:val="24"/>
          <w:szCs w:val="24"/>
        </w:rPr>
        <w:t>inter</w:t>
      </w:r>
      <w:proofErr w:type="spellEnd"/>
      <w:r w:rsidR="0023430A" w:rsidRPr="0023430A">
        <w:rPr>
          <w:rFonts w:ascii="Times New Roman" w:hAnsi="Times New Roman"/>
          <w:i/>
          <w:sz w:val="24"/>
          <w:szCs w:val="24"/>
        </w:rPr>
        <w:t xml:space="preserve"> alia</w:t>
      </w:r>
      <w:r w:rsidR="0023430A" w:rsidRPr="0023430A">
        <w:rPr>
          <w:rFonts w:ascii="Times New Roman" w:hAnsi="Times New Roman"/>
          <w:iCs/>
          <w:sz w:val="24"/>
          <w:szCs w:val="24"/>
        </w:rPr>
        <w:t xml:space="preserve"> jos 30 straipsnio 1 dalį, reguliuojant baudžiamojo proceso santykius </w:t>
      </w:r>
      <w:r w:rsidR="0023430A" w:rsidRPr="00FD7F59">
        <w:rPr>
          <w:rFonts w:ascii="Times New Roman" w:hAnsi="Times New Roman"/>
          <w:sz w:val="24"/>
          <w:szCs w:val="24"/>
        </w:rPr>
        <w:t>jokiais atžvilgiais negali būti pažeista Konstitucijoje įtvirtinta asmens teisė kreiptis į teismą</w:t>
      </w:r>
      <w:r w:rsidR="0023430A" w:rsidRPr="00FD7F59">
        <w:rPr>
          <w:rFonts w:ascii="Times New Roman" w:hAnsi="Times New Roman"/>
          <w:iCs/>
          <w:sz w:val="24"/>
          <w:szCs w:val="24"/>
        </w:rPr>
        <w:t>;</w:t>
      </w:r>
      <w:r w:rsidR="0023430A" w:rsidRPr="0023430A">
        <w:rPr>
          <w:rFonts w:ascii="Times New Roman" w:hAnsi="Times New Roman"/>
          <w:iCs/>
          <w:sz w:val="24"/>
          <w:szCs w:val="24"/>
        </w:rPr>
        <w:t xml:space="preserve"> įstatymais baudžiamojo proceso santykiai turi būti reguliuojami taip, kad baudžiamojo proceso teisinių santykių subjektai, kurie mano, jog jų teisės pažeistos, </w:t>
      </w:r>
      <w:r w:rsidR="0023430A" w:rsidRPr="00FD7F59">
        <w:rPr>
          <w:rFonts w:ascii="Times New Roman" w:hAnsi="Times New Roman"/>
          <w:sz w:val="24"/>
          <w:szCs w:val="24"/>
        </w:rPr>
        <w:t>turėtų teisę savo teises ginti teisme nepriklausomai nuo savo teisinio statuso baudžiamajame procese</w:t>
      </w:r>
      <w:r w:rsidR="0023430A" w:rsidRPr="00FD7F59">
        <w:rPr>
          <w:rFonts w:ascii="Times New Roman" w:hAnsi="Times New Roman"/>
          <w:iCs/>
          <w:sz w:val="24"/>
          <w:szCs w:val="24"/>
        </w:rPr>
        <w:t xml:space="preserve">. </w:t>
      </w:r>
      <w:r w:rsidR="0023430A" w:rsidRPr="0023430A">
        <w:rPr>
          <w:rFonts w:ascii="Times New Roman" w:hAnsi="Times New Roman"/>
          <w:iCs/>
          <w:sz w:val="24"/>
          <w:szCs w:val="24"/>
        </w:rPr>
        <w:t>Atkreip</w:t>
      </w:r>
      <w:r w:rsidR="0093505E">
        <w:rPr>
          <w:rFonts w:ascii="Times New Roman" w:hAnsi="Times New Roman"/>
          <w:iCs/>
          <w:sz w:val="24"/>
          <w:szCs w:val="24"/>
        </w:rPr>
        <w:t>tina</w:t>
      </w:r>
      <w:r w:rsidR="004351D8">
        <w:rPr>
          <w:rFonts w:ascii="Times New Roman" w:hAnsi="Times New Roman"/>
          <w:iCs/>
          <w:sz w:val="24"/>
          <w:szCs w:val="24"/>
        </w:rPr>
        <w:t>s</w:t>
      </w:r>
      <w:r w:rsidR="0023430A" w:rsidRPr="0023430A">
        <w:rPr>
          <w:rFonts w:ascii="Times New Roman" w:hAnsi="Times New Roman"/>
          <w:iCs/>
          <w:sz w:val="24"/>
          <w:szCs w:val="24"/>
        </w:rPr>
        <w:t xml:space="preserve"> dėmesys ir į tai, kad tokie išaiškinimai nuosekliai buvo plėtoti ir kit</w:t>
      </w:r>
      <w:r w:rsidR="0093505E">
        <w:rPr>
          <w:rFonts w:ascii="Times New Roman" w:hAnsi="Times New Roman"/>
          <w:iCs/>
          <w:sz w:val="24"/>
          <w:szCs w:val="24"/>
        </w:rPr>
        <w:t>u</w:t>
      </w:r>
      <w:r w:rsidR="0023430A" w:rsidRPr="0023430A">
        <w:rPr>
          <w:rFonts w:ascii="Times New Roman" w:hAnsi="Times New Roman"/>
          <w:iCs/>
          <w:sz w:val="24"/>
          <w:szCs w:val="24"/>
        </w:rPr>
        <w:t xml:space="preserve">ose Konstitucinio Teismo nutarimuose: </w:t>
      </w:r>
      <w:r w:rsidR="0023430A" w:rsidRPr="00FD7F59">
        <w:rPr>
          <w:rFonts w:ascii="Times New Roman" w:hAnsi="Times New Roman"/>
          <w:sz w:val="24"/>
          <w:szCs w:val="24"/>
        </w:rPr>
        <w:t>teisė kreiptis į teismą yra absoliuti</w:t>
      </w:r>
      <w:r w:rsidR="00DE4D49">
        <w:rPr>
          <w:rFonts w:ascii="Times New Roman" w:hAnsi="Times New Roman"/>
          <w:i/>
          <w:sz w:val="24"/>
          <w:szCs w:val="24"/>
        </w:rPr>
        <w:t xml:space="preserve"> </w:t>
      </w:r>
      <w:r w:rsidR="00DE4D49" w:rsidRPr="00C01990">
        <w:rPr>
          <w:rFonts w:ascii="Times New Roman" w:hAnsi="Times New Roman"/>
          <w:sz w:val="24"/>
          <w:szCs w:val="24"/>
        </w:rPr>
        <w:t>(Konstitucinio Teismo 2000 m. birželio 30 d. nutarimas)</w:t>
      </w:r>
      <w:r w:rsidR="0023430A" w:rsidRPr="0023430A">
        <w:rPr>
          <w:rFonts w:ascii="Times New Roman" w:hAnsi="Times New Roman"/>
          <w:iCs/>
          <w:sz w:val="24"/>
          <w:szCs w:val="24"/>
        </w:rPr>
        <w:t xml:space="preserve">. Šios teisės negalima apriboti ar paneigti. Pagal Konstituciją įstatymų leidėjas turi pareigą nustatyti tokį teisinį reguliavimą, kad </w:t>
      </w:r>
      <w:r w:rsidR="0023430A" w:rsidRPr="00FD7F59">
        <w:rPr>
          <w:rFonts w:ascii="Times New Roman" w:hAnsi="Times New Roman"/>
          <w:sz w:val="24"/>
          <w:szCs w:val="24"/>
        </w:rPr>
        <w:t>visus ginčus dėl asmenų teisių ir laisvių pažeidimo būtų galima spręsti teisme</w:t>
      </w:r>
      <w:r w:rsidR="0023430A" w:rsidRPr="00FD7F59">
        <w:rPr>
          <w:rFonts w:ascii="Times New Roman" w:hAnsi="Times New Roman"/>
          <w:iCs/>
          <w:sz w:val="24"/>
          <w:szCs w:val="24"/>
        </w:rPr>
        <w:t xml:space="preserve">. </w:t>
      </w:r>
      <w:r w:rsidR="0023430A" w:rsidRPr="0023430A">
        <w:rPr>
          <w:rFonts w:ascii="Times New Roman" w:hAnsi="Times New Roman"/>
          <w:iCs/>
          <w:sz w:val="24"/>
          <w:szCs w:val="24"/>
        </w:rPr>
        <w:t>Teisės aktais gali būti nustatyta ir ikiteisminė ginčų sprendimo tvarka. Tačiau negalima nustatyti tokio teisinio reguliavimo, kuriuo būtų paneigta asmens, manančio, kad jo teisės ar laisvės pažeistos, teisė ginti savo teises ar laisves teisme</w:t>
      </w:r>
      <w:r w:rsidR="00DE4D49">
        <w:rPr>
          <w:rFonts w:ascii="Times New Roman" w:hAnsi="Times New Roman"/>
          <w:iCs/>
          <w:sz w:val="24"/>
          <w:szCs w:val="24"/>
        </w:rPr>
        <w:t xml:space="preserve"> (</w:t>
      </w:r>
      <w:r w:rsidR="00DE4D49" w:rsidRPr="00DE4D49">
        <w:rPr>
          <w:rFonts w:ascii="Times New Roman" w:hAnsi="Times New Roman"/>
          <w:iCs/>
          <w:sz w:val="24"/>
          <w:szCs w:val="24"/>
        </w:rPr>
        <w:t xml:space="preserve">Konstitucinio Teismo 2002 m. liepos 2 d., 2003 </w:t>
      </w:r>
      <w:r w:rsidR="00EB4335">
        <w:rPr>
          <w:rFonts w:ascii="Times New Roman" w:hAnsi="Times New Roman"/>
          <w:iCs/>
          <w:sz w:val="24"/>
          <w:szCs w:val="24"/>
        </w:rPr>
        <w:t xml:space="preserve">m. </w:t>
      </w:r>
      <w:r w:rsidR="00DE4D49" w:rsidRPr="00DE4D49">
        <w:rPr>
          <w:rFonts w:ascii="Times New Roman" w:hAnsi="Times New Roman"/>
          <w:iCs/>
          <w:sz w:val="24"/>
          <w:szCs w:val="24"/>
        </w:rPr>
        <w:t>kovo 4 d. nutarimai</w:t>
      </w:r>
      <w:r w:rsidR="00DE4D49">
        <w:rPr>
          <w:rFonts w:ascii="Times New Roman" w:hAnsi="Times New Roman"/>
          <w:iCs/>
          <w:sz w:val="24"/>
          <w:szCs w:val="24"/>
        </w:rPr>
        <w:t>)</w:t>
      </w:r>
      <w:r w:rsidR="0023430A" w:rsidRPr="0023430A">
        <w:rPr>
          <w:rFonts w:ascii="Times New Roman" w:hAnsi="Times New Roman"/>
          <w:iCs/>
          <w:sz w:val="24"/>
          <w:szCs w:val="24"/>
        </w:rPr>
        <w:t xml:space="preserve">.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Be kita ko, Konstitucinio Teismo </w:t>
      </w:r>
      <w:r w:rsidR="00AF4A77" w:rsidRPr="0023430A">
        <w:rPr>
          <w:rFonts w:ascii="Times New Roman" w:hAnsi="Times New Roman"/>
          <w:iCs/>
          <w:sz w:val="24"/>
          <w:szCs w:val="24"/>
        </w:rPr>
        <w:t xml:space="preserve">2011 m. balandžio 7 d. </w:t>
      </w:r>
      <w:r w:rsidRPr="0023430A">
        <w:rPr>
          <w:rFonts w:ascii="Times New Roman" w:hAnsi="Times New Roman"/>
          <w:iCs/>
          <w:sz w:val="24"/>
          <w:szCs w:val="24"/>
        </w:rPr>
        <w:t>nutarime pažymėta ir</w:t>
      </w:r>
      <w:r w:rsidRPr="0023430A">
        <w:rPr>
          <w:rFonts w:ascii="Times New Roman" w:hAnsi="Times New Roman"/>
          <w:b/>
          <w:bCs/>
          <w:iCs/>
          <w:sz w:val="24"/>
          <w:szCs w:val="24"/>
        </w:rPr>
        <w:t xml:space="preserve"> </w:t>
      </w:r>
      <w:r w:rsidRPr="0023430A">
        <w:rPr>
          <w:rFonts w:ascii="Times New Roman" w:hAnsi="Times New Roman"/>
          <w:iCs/>
          <w:sz w:val="24"/>
          <w:szCs w:val="24"/>
        </w:rPr>
        <w:t xml:space="preserve">tai, kad pagal Konstitucijos 30 straipsnio 1 dalį įstatymų leidėjas, reglamentuodamas ikiteisminio tyrimo etape dalyvaujančių asmenų, </w:t>
      </w:r>
      <w:proofErr w:type="spellStart"/>
      <w:r w:rsidRPr="0023430A">
        <w:rPr>
          <w:rFonts w:ascii="Times New Roman" w:hAnsi="Times New Roman"/>
          <w:i/>
          <w:sz w:val="24"/>
          <w:szCs w:val="24"/>
        </w:rPr>
        <w:t>inter</w:t>
      </w:r>
      <w:proofErr w:type="spellEnd"/>
      <w:r w:rsidRPr="0023430A">
        <w:rPr>
          <w:rFonts w:ascii="Times New Roman" w:hAnsi="Times New Roman"/>
          <w:i/>
          <w:sz w:val="24"/>
          <w:szCs w:val="24"/>
        </w:rPr>
        <w:t xml:space="preserve"> alia</w:t>
      </w:r>
      <w:r w:rsidRPr="0023430A">
        <w:rPr>
          <w:rFonts w:ascii="Times New Roman" w:hAnsi="Times New Roman"/>
          <w:iCs/>
          <w:sz w:val="24"/>
          <w:szCs w:val="24"/>
        </w:rPr>
        <w:t xml:space="preserve"> nukentėjusių nuo nusikalstamos veikos, galimybę apskųsti su ikiteisminiu tyrimu baudžiamajame procese susijusius veiksmus bei sprendimus, gali nustatyti tokią tvarką, pagal kurią teismo sprendimas dėl prokuroro nutarimo atsisakyti pradėti ikiteisminį tyrimą gali būti skundžiamas aukštesniajam teismui.</w:t>
      </w:r>
      <w:r w:rsidRPr="0023430A">
        <w:rPr>
          <w:rFonts w:ascii="Times New Roman" w:hAnsi="Times New Roman"/>
          <w:b/>
          <w:bCs/>
          <w:iCs/>
          <w:sz w:val="24"/>
          <w:szCs w:val="24"/>
        </w:rPr>
        <w:t xml:space="preserve"> </w:t>
      </w:r>
      <w:r w:rsidRPr="00FD7F59">
        <w:rPr>
          <w:rFonts w:ascii="Times New Roman" w:hAnsi="Times New Roman"/>
          <w:sz w:val="24"/>
          <w:szCs w:val="24"/>
        </w:rPr>
        <w:t>Tai darydamas įstatymų leidėjas privalo paisyti Konstitucijos normų ir principų</w:t>
      </w:r>
      <w:r w:rsidRPr="00FD7F59">
        <w:rPr>
          <w:rFonts w:ascii="Times New Roman" w:hAnsi="Times New Roman"/>
          <w:iCs/>
          <w:sz w:val="24"/>
          <w:szCs w:val="24"/>
        </w:rPr>
        <w:t>.</w:t>
      </w:r>
      <w:r w:rsidRPr="0023430A">
        <w:rPr>
          <w:rFonts w:ascii="Times New Roman" w:hAnsi="Times New Roman"/>
          <w:iCs/>
          <w:sz w:val="24"/>
          <w:szCs w:val="24"/>
        </w:rPr>
        <w:t xml:space="preserve"> Iš pateiktų Konstitucinio Teismo išaiškinimų seka, kad teisė kreiptis į teismą yra viena iš pamatinių asmens konstitucinių teisių, kuri negali būti apribojama, be kita ko, skundžiant ir ikiteisminio tyrimo pareigūno ar prokuroro procesinius sp</w:t>
      </w:r>
      <w:r w:rsidR="004C0D4F">
        <w:rPr>
          <w:rFonts w:ascii="Times New Roman" w:hAnsi="Times New Roman"/>
          <w:iCs/>
          <w:sz w:val="24"/>
          <w:szCs w:val="24"/>
        </w:rPr>
        <w:t>rendimus, tačiau įstatymų leidėjas</w:t>
      </w:r>
      <w:r w:rsidR="004351D8">
        <w:rPr>
          <w:rFonts w:ascii="Times New Roman" w:hAnsi="Times New Roman"/>
          <w:iCs/>
          <w:sz w:val="24"/>
          <w:szCs w:val="24"/>
        </w:rPr>
        <w:t>,</w:t>
      </w:r>
      <w:r w:rsidRPr="0023430A">
        <w:rPr>
          <w:rFonts w:ascii="Times New Roman" w:hAnsi="Times New Roman"/>
          <w:iCs/>
          <w:sz w:val="24"/>
          <w:szCs w:val="24"/>
        </w:rPr>
        <w:t xml:space="preserve"> užtikrin</w:t>
      </w:r>
      <w:r w:rsidR="004C0D4F">
        <w:rPr>
          <w:rFonts w:ascii="Times New Roman" w:hAnsi="Times New Roman"/>
          <w:iCs/>
          <w:sz w:val="24"/>
          <w:szCs w:val="24"/>
        </w:rPr>
        <w:t>damas</w:t>
      </w:r>
      <w:r w:rsidRPr="0023430A">
        <w:rPr>
          <w:rFonts w:ascii="Times New Roman" w:hAnsi="Times New Roman"/>
          <w:iCs/>
          <w:sz w:val="24"/>
          <w:szCs w:val="24"/>
        </w:rPr>
        <w:t xml:space="preserve"> asmenų teises kreiptis į teismą</w:t>
      </w:r>
      <w:r w:rsidR="004351D8">
        <w:rPr>
          <w:rFonts w:ascii="Times New Roman" w:hAnsi="Times New Roman"/>
          <w:iCs/>
          <w:sz w:val="24"/>
          <w:szCs w:val="24"/>
        </w:rPr>
        <w:t>,</w:t>
      </w:r>
      <w:r w:rsidRPr="0023430A">
        <w:rPr>
          <w:rFonts w:ascii="Times New Roman" w:hAnsi="Times New Roman"/>
          <w:iCs/>
          <w:sz w:val="24"/>
          <w:szCs w:val="24"/>
        </w:rPr>
        <w:t xml:space="preserve">  </w:t>
      </w:r>
      <w:r w:rsidRPr="00FD7F59">
        <w:rPr>
          <w:rFonts w:ascii="Times New Roman" w:hAnsi="Times New Roman"/>
          <w:sz w:val="24"/>
          <w:szCs w:val="24"/>
        </w:rPr>
        <w:t>privalo atsižvelgti ir į kitus Konstitucijoje nustatytus reikalavimus</w:t>
      </w:r>
      <w:r w:rsidRPr="00FD7F59">
        <w:rPr>
          <w:rFonts w:ascii="Times New Roman" w:hAnsi="Times New Roman"/>
          <w:iCs/>
          <w:sz w:val="24"/>
          <w:szCs w:val="24"/>
        </w:rPr>
        <w:t>.</w:t>
      </w:r>
      <w:r w:rsidRPr="0023430A">
        <w:rPr>
          <w:rFonts w:ascii="Times New Roman" w:hAnsi="Times New Roman"/>
          <w:iCs/>
          <w:sz w:val="24"/>
          <w:szCs w:val="24"/>
        </w:rPr>
        <w:t xml:space="preserve"> Kaip Konstitucinis Teismas yra ne kartą konstatavęs, visos Konstitucijos nuostatos yra tarpusavyje susijusios ir sudaro vieną darnią sistemą, tarp Konstitucijoje įtvirtintų vertybių yra pusiausvyra, nė vienos Konstitucijos nuostatos negalima aiškinti taip, kad būtų iškreiptas arba paneigtas kurios nors kitos Konstitucijos nuostatos turinys, nes taip būtų iškreipta viso konstitucinio teisinio reguliavimo esmė, pažeista konstitucinių vertybių pusiausvyra</w:t>
      </w:r>
      <w:r w:rsidR="00DE4D49">
        <w:rPr>
          <w:rFonts w:ascii="Times New Roman" w:hAnsi="Times New Roman"/>
          <w:iCs/>
          <w:sz w:val="24"/>
          <w:szCs w:val="24"/>
        </w:rPr>
        <w:t xml:space="preserve"> (</w:t>
      </w:r>
      <w:r w:rsidR="00DE4D49" w:rsidRPr="00DE4D49">
        <w:rPr>
          <w:rFonts w:ascii="Times New Roman" w:hAnsi="Times New Roman"/>
          <w:iCs/>
          <w:sz w:val="24"/>
          <w:szCs w:val="24"/>
        </w:rPr>
        <w:t>Konstitucinio Teismo 2014 m. sausio 16 d. sprendimas</w:t>
      </w:r>
      <w:r w:rsidR="00DE4D49">
        <w:rPr>
          <w:rFonts w:ascii="Times New Roman" w:hAnsi="Times New Roman"/>
          <w:iCs/>
          <w:sz w:val="24"/>
          <w:szCs w:val="24"/>
        </w:rPr>
        <w:t>)</w:t>
      </w:r>
      <w:r w:rsidRPr="0023430A">
        <w:rPr>
          <w:rFonts w:ascii="Times New Roman" w:hAnsi="Times New Roman"/>
          <w:iCs/>
          <w:sz w:val="24"/>
          <w:szCs w:val="24"/>
        </w:rPr>
        <w:t>.</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Šiam</w:t>
      </w:r>
      <w:r w:rsidR="00802700">
        <w:rPr>
          <w:rFonts w:ascii="Times New Roman" w:hAnsi="Times New Roman"/>
          <w:iCs/>
          <w:sz w:val="24"/>
          <w:szCs w:val="24"/>
        </w:rPr>
        <w:t>e</w:t>
      </w:r>
      <w:r w:rsidRPr="0023430A">
        <w:rPr>
          <w:rFonts w:ascii="Times New Roman" w:hAnsi="Times New Roman"/>
          <w:iCs/>
          <w:sz w:val="24"/>
          <w:szCs w:val="24"/>
        </w:rPr>
        <w:t xml:space="preserve"> kontekste atkreip</w:t>
      </w:r>
      <w:r w:rsidR="00963EF8">
        <w:rPr>
          <w:rFonts w:ascii="Times New Roman" w:hAnsi="Times New Roman"/>
          <w:iCs/>
          <w:sz w:val="24"/>
          <w:szCs w:val="24"/>
        </w:rPr>
        <w:t>tinas</w:t>
      </w:r>
      <w:r w:rsidRPr="0023430A">
        <w:rPr>
          <w:rFonts w:ascii="Times New Roman" w:hAnsi="Times New Roman"/>
          <w:iCs/>
          <w:sz w:val="24"/>
          <w:szCs w:val="24"/>
        </w:rPr>
        <w:t xml:space="preserve"> dėmes</w:t>
      </w:r>
      <w:r w:rsidR="00802700">
        <w:rPr>
          <w:rFonts w:ascii="Times New Roman" w:hAnsi="Times New Roman"/>
          <w:iCs/>
          <w:sz w:val="24"/>
          <w:szCs w:val="24"/>
        </w:rPr>
        <w:t>ys į tai</w:t>
      </w:r>
      <w:r w:rsidRPr="0023430A">
        <w:rPr>
          <w:rFonts w:ascii="Times New Roman" w:hAnsi="Times New Roman"/>
          <w:iCs/>
          <w:sz w:val="24"/>
          <w:szCs w:val="24"/>
        </w:rPr>
        <w:t xml:space="preserve">, kad Konstitucinio Teismo </w:t>
      </w:r>
      <w:r w:rsidR="00DE4D49" w:rsidRPr="0023430A">
        <w:rPr>
          <w:rFonts w:ascii="Times New Roman" w:hAnsi="Times New Roman"/>
          <w:iCs/>
          <w:sz w:val="24"/>
          <w:szCs w:val="24"/>
        </w:rPr>
        <w:t xml:space="preserve">2011 m. balandžio 7 d. </w:t>
      </w:r>
      <w:r w:rsidRPr="0023430A">
        <w:rPr>
          <w:rFonts w:ascii="Times New Roman" w:hAnsi="Times New Roman"/>
          <w:iCs/>
          <w:sz w:val="24"/>
          <w:szCs w:val="24"/>
        </w:rPr>
        <w:t xml:space="preserve">nutarime, nepaneigiant asmens teisės kreiptis į teismą, taip pat nurodoma ir tai, kad prokuroro nepriklausomumas organizuojant ikiteisminį tyrimą ir jam vadovaujant, palaikant valstybinį kaltinimą baudžiamosiose bylose </w:t>
      </w:r>
      <w:r w:rsidRPr="00DA0808">
        <w:rPr>
          <w:rFonts w:ascii="Times New Roman" w:hAnsi="Times New Roman"/>
          <w:sz w:val="24"/>
          <w:szCs w:val="24"/>
        </w:rPr>
        <w:t>yra konstitucinė vertybė</w:t>
      </w:r>
      <w:r w:rsidRPr="0023430A">
        <w:rPr>
          <w:rFonts w:ascii="Times New Roman" w:hAnsi="Times New Roman"/>
          <w:iCs/>
          <w:sz w:val="24"/>
          <w:szCs w:val="24"/>
        </w:rPr>
        <w:t xml:space="preserve">; pagal Konstituciją negalima nustatyti tokio teisinio reguliavimo, kuriuo </w:t>
      </w:r>
      <w:r w:rsidRPr="00DA0808">
        <w:rPr>
          <w:rFonts w:ascii="Times New Roman" w:hAnsi="Times New Roman"/>
          <w:sz w:val="24"/>
          <w:szCs w:val="24"/>
        </w:rPr>
        <w:t>ši konstitucinė vertybė būtų paneigiama arba būtų kitaip suvaržomas prokuroro nepriklausomumas organizuojant ikiteisminį tyrimą ir jam vadovaujant</w:t>
      </w:r>
      <w:r w:rsidRPr="00DA0808">
        <w:rPr>
          <w:rFonts w:ascii="Times New Roman" w:hAnsi="Times New Roman"/>
          <w:iCs/>
          <w:sz w:val="24"/>
          <w:szCs w:val="24"/>
        </w:rPr>
        <w:t>,</w:t>
      </w:r>
      <w:r w:rsidRPr="0023430A">
        <w:rPr>
          <w:rFonts w:ascii="Times New Roman" w:hAnsi="Times New Roman"/>
          <w:iCs/>
          <w:sz w:val="24"/>
          <w:szCs w:val="24"/>
        </w:rPr>
        <w:t xml:space="preserve"> palaikant valstybinį kaltinimą baudžiamosiose bylose. Teisingumo ministerijos </w:t>
      </w:r>
      <w:r w:rsidR="003878AD">
        <w:rPr>
          <w:rFonts w:ascii="Times New Roman" w:hAnsi="Times New Roman"/>
          <w:iCs/>
          <w:sz w:val="24"/>
          <w:szCs w:val="24"/>
        </w:rPr>
        <w:t xml:space="preserve">ir Generalinės prokuratūros </w:t>
      </w:r>
      <w:r w:rsidRPr="0023430A">
        <w:rPr>
          <w:rFonts w:ascii="Times New Roman" w:hAnsi="Times New Roman"/>
          <w:iCs/>
          <w:sz w:val="24"/>
          <w:szCs w:val="24"/>
        </w:rPr>
        <w:t xml:space="preserve">vertinimu, pateiktais </w:t>
      </w:r>
      <w:proofErr w:type="spellStart"/>
      <w:r w:rsidRPr="0023430A">
        <w:rPr>
          <w:rFonts w:ascii="Times New Roman" w:hAnsi="Times New Roman"/>
          <w:iCs/>
          <w:sz w:val="24"/>
          <w:szCs w:val="24"/>
        </w:rPr>
        <w:t>išaiškinimais</w:t>
      </w:r>
      <w:proofErr w:type="spellEnd"/>
      <w:r w:rsidRPr="0023430A">
        <w:rPr>
          <w:rFonts w:ascii="Times New Roman" w:hAnsi="Times New Roman"/>
          <w:iCs/>
          <w:sz w:val="24"/>
          <w:szCs w:val="24"/>
        </w:rPr>
        <w:t xml:space="preserve"> Konstitucinis Teismas atkreip</w:t>
      </w:r>
      <w:r w:rsidR="00C907D7">
        <w:rPr>
          <w:rFonts w:ascii="Times New Roman" w:hAnsi="Times New Roman"/>
          <w:iCs/>
          <w:sz w:val="24"/>
          <w:szCs w:val="24"/>
        </w:rPr>
        <w:t>ia</w:t>
      </w:r>
      <w:r w:rsidRPr="0023430A">
        <w:rPr>
          <w:rFonts w:ascii="Times New Roman" w:hAnsi="Times New Roman"/>
          <w:iCs/>
          <w:sz w:val="24"/>
          <w:szCs w:val="24"/>
        </w:rPr>
        <w:t xml:space="preserve"> dėmesį į tai, kad įstatymų leidėj</w:t>
      </w:r>
      <w:r w:rsidR="003878AD">
        <w:rPr>
          <w:rFonts w:ascii="Times New Roman" w:hAnsi="Times New Roman"/>
          <w:iCs/>
          <w:sz w:val="24"/>
          <w:szCs w:val="24"/>
        </w:rPr>
        <w:t>ui</w:t>
      </w:r>
      <w:r w:rsidRPr="0023430A">
        <w:rPr>
          <w:rFonts w:ascii="Times New Roman" w:hAnsi="Times New Roman"/>
          <w:iCs/>
          <w:sz w:val="24"/>
          <w:szCs w:val="24"/>
        </w:rPr>
        <w:t xml:space="preserve"> nustatant atitinkamą teisinį reguliavimą prival</w:t>
      </w:r>
      <w:r w:rsidR="003878AD">
        <w:rPr>
          <w:rFonts w:ascii="Times New Roman" w:hAnsi="Times New Roman"/>
          <w:iCs/>
          <w:sz w:val="24"/>
          <w:szCs w:val="24"/>
        </w:rPr>
        <w:t>u</w:t>
      </w:r>
      <w:r w:rsidRPr="0023430A">
        <w:rPr>
          <w:rFonts w:ascii="Times New Roman" w:hAnsi="Times New Roman"/>
          <w:iCs/>
          <w:sz w:val="24"/>
          <w:szCs w:val="24"/>
        </w:rPr>
        <w:t xml:space="preserve"> nepaneigti pamatinės asmens konstitucinės teisės kreiptis į teismą, be kita ko, kartu nepažeisti prokuroro konstitucinės prerogatyvos organizuoti ikiteisminį tyrimą ir jam vadovauti – šios svarbios konstitucinės nuostatos </w:t>
      </w:r>
      <w:r w:rsidRPr="006A0963">
        <w:rPr>
          <w:rFonts w:ascii="Times New Roman" w:hAnsi="Times New Roman"/>
          <w:sz w:val="24"/>
          <w:szCs w:val="24"/>
        </w:rPr>
        <w:t>turi derėti tarpusavyje</w:t>
      </w:r>
      <w:r w:rsidRPr="0023430A">
        <w:rPr>
          <w:rFonts w:ascii="Times New Roman" w:hAnsi="Times New Roman"/>
          <w:iCs/>
          <w:sz w:val="24"/>
          <w:szCs w:val="24"/>
        </w:rPr>
        <w:t xml:space="preserve"> reglamentuojant, be kita ko, ir ikiteisminio tyrimo pareigūnų </w:t>
      </w:r>
      <w:r w:rsidR="00D02573">
        <w:rPr>
          <w:rFonts w:ascii="Times New Roman" w:hAnsi="Times New Roman"/>
          <w:iCs/>
          <w:sz w:val="24"/>
          <w:szCs w:val="24"/>
        </w:rPr>
        <w:t>ir</w:t>
      </w:r>
      <w:r w:rsidRPr="0023430A">
        <w:rPr>
          <w:rFonts w:ascii="Times New Roman" w:hAnsi="Times New Roman"/>
          <w:iCs/>
          <w:sz w:val="24"/>
          <w:szCs w:val="24"/>
        </w:rPr>
        <w:t xml:space="preserve"> prokurorų priimtų procesinių sprendimų apskundimo tvarką. </w:t>
      </w:r>
    </w:p>
    <w:p w:rsid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Šiame kontekste pažymėtina, kad Konstitucinio Teismo </w:t>
      </w:r>
      <w:r w:rsidR="005A5276" w:rsidRPr="0023430A">
        <w:rPr>
          <w:rFonts w:ascii="Times New Roman" w:hAnsi="Times New Roman"/>
          <w:iCs/>
          <w:sz w:val="24"/>
          <w:szCs w:val="24"/>
        </w:rPr>
        <w:t xml:space="preserve">2011 m. balandžio 7 d. </w:t>
      </w:r>
      <w:r w:rsidRPr="0023430A">
        <w:rPr>
          <w:rFonts w:ascii="Times New Roman" w:hAnsi="Times New Roman"/>
          <w:iCs/>
          <w:sz w:val="24"/>
          <w:szCs w:val="24"/>
        </w:rPr>
        <w:t xml:space="preserve">nutarime išaiškinta ir tai, </w:t>
      </w:r>
      <w:r w:rsidR="00C01990">
        <w:rPr>
          <w:rFonts w:ascii="Times New Roman" w:hAnsi="Times New Roman"/>
          <w:iCs/>
          <w:sz w:val="24"/>
          <w:szCs w:val="24"/>
        </w:rPr>
        <w:t>kad</w:t>
      </w:r>
      <w:r w:rsidRPr="0023430A">
        <w:rPr>
          <w:rFonts w:ascii="Times New Roman" w:hAnsi="Times New Roman"/>
          <w:iCs/>
          <w:sz w:val="24"/>
          <w:szCs w:val="24"/>
        </w:rPr>
        <w:t xml:space="preserve"> baudžiamojo proceso teisinis reguliavimas turi būti pagrįstas konstituciniais teisėtumo, lygybės įstatymui ir teismui, nekaltumo prezumpcijos, viešo ir teisingo bylos nagrinėjimo, teismo ir teisėjo nešališkumo ir nepriklausomumo, </w:t>
      </w:r>
      <w:r w:rsidRPr="000317D4">
        <w:rPr>
          <w:rFonts w:ascii="Times New Roman" w:hAnsi="Times New Roman"/>
          <w:sz w:val="24"/>
          <w:szCs w:val="24"/>
        </w:rPr>
        <w:t>teismo ir kitų valstybės institucijų (pareigūnų), dalyvaujančių baudžiamajame procese, funkcijų atskyrimo</w:t>
      </w:r>
      <w:r w:rsidRPr="000317D4">
        <w:rPr>
          <w:rFonts w:ascii="Times New Roman" w:hAnsi="Times New Roman"/>
          <w:iCs/>
          <w:sz w:val="24"/>
          <w:szCs w:val="24"/>
        </w:rPr>
        <w:t xml:space="preserve">, </w:t>
      </w:r>
      <w:r w:rsidRPr="0023430A">
        <w:rPr>
          <w:rFonts w:ascii="Times New Roman" w:hAnsi="Times New Roman"/>
          <w:iCs/>
          <w:sz w:val="24"/>
          <w:szCs w:val="24"/>
        </w:rPr>
        <w:t xml:space="preserve">teisės į gynybą garantavimo ir kitais principais. Teismo konstitucinė funkcija – teisingumo vykdymas yra iš esmės kitokia nei vadovavimas ikiteisminiam bylos tyrimui, šio tyrimo kontrolė, valstybinio kaltinimo palaikymas ir t. t. Pagal Konstituciją, </w:t>
      </w:r>
      <w:proofErr w:type="spellStart"/>
      <w:r w:rsidRPr="0023430A">
        <w:rPr>
          <w:rFonts w:ascii="Times New Roman" w:hAnsi="Times New Roman"/>
          <w:i/>
          <w:sz w:val="24"/>
          <w:szCs w:val="24"/>
        </w:rPr>
        <w:t>inter</w:t>
      </w:r>
      <w:proofErr w:type="spellEnd"/>
      <w:r w:rsidRPr="0023430A">
        <w:rPr>
          <w:rFonts w:ascii="Times New Roman" w:hAnsi="Times New Roman"/>
          <w:i/>
          <w:sz w:val="24"/>
          <w:szCs w:val="24"/>
        </w:rPr>
        <w:t xml:space="preserve"> alia</w:t>
      </w:r>
      <w:r w:rsidRPr="0023430A">
        <w:rPr>
          <w:rFonts w:ascii="Times New Roman" w:hAnsi="Times New Roman"/>
          <w:iCs/>
          <w:sz w:val="24"/>
          <w:szCs w:val="24"/>
        </w:rPr>
        <w:t xml:space="preserve"> jos 109 straipsnio 1 dalį, 118 straipsnio 1 dalį, įstatymų leidėjas, reguliuodamas baudžiamąjį procesą, negali nustatyti tokio teisinio reguliavimo, pagal kurį </w:t>
      </w:r>
      <w:r w:rsidRPr="000317D4">
        <w:rPr>
          <w:rFonts w:ascii="Times New Roman" w:hAnsi="Times New Roman"/>
          <w:sz w:val="24"/>
          <w:szCs w:val="24"/>
        </w:rPr>
        <w:t>teismas galėtų organizuoti ikiteisminį tyrimą ir jam vadovauti</w:t>
      </w:r>
      <w:r w:rsidRPr="000317D4">
        <w:rPr>
          <w:rFonts w:ascii="Times New Roman" w:hAnsi="Times New Roman"/>
          <w:iCs/>
          <w:sz w:val="24"/>
          <w:szCs w:val="24"/>
        </w:rPr>
        <w:t>.</w:t>
      </w:r>
    </w:p>
    <w:p w:rsidR="0023430A" w:rsidRPr="008D5260"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Atsižvelgdamas, be kita ko, į anksčiau nurodytus motyvus, Konstitucinis Teismas</w:t>
      </w:r>
      <w:r w:rsidR="004D01F2">
        <w:rPr>
          <w:rFonts w:ascii="Times New Roman" w:hAnsi="Times New Roman"/>
          <w:iCs/>
          <w:sz w:val="24"/>
          <w:szCs w:val="24"/>
        </w:rPr>
        <w:t>,</w:t>
      </w:r>
      <w:r w:rsidRPr="0023430A">
        <w:rPr>
          <w:rFonts w:ascii="Times New Roman" w:hAnsi="Times New Roman"/>
          <w:iCs/>
          <w:sz w:val="24"/>
          <w:szCs w:val="24"/>
        </w:rPr>
        <w:t xml:space="preserve"> nagrinėdamas analizuojamoje konstitucinės justicijos byloje iškeltus klausimus</w:t>
      </w:r>
      <w:r w:rsidR="004D01F2">
        <w:rPr>
          <w:rFonts w:ascii="Times New Roman" w:hAnsi="Times New Roman"/>
          <w:iCs/>
          <w:sz w:val="24"/>
          <w:szCs w:val="24"/>
        </w:rPr>
        <w:t>,</w:t>
      </w:r>
      <w:r w:rsidRPr="0023430A">
        <w:rPr>
          <w:rFonts w:ascii="Times New Roman" w:hAnsi="Times New Roman"/>
          <w:iCs/>
          <w:sz w:val="24"/>
          <w:szCs w:val="24"/>
        </w:rPr>
        <w:t xml:space="preserve"> atkreipė dėmesį ir į tai, kad pagal pareiškėjo prašymą tiriant, ar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dalis (2007 m. birželio 28 d. redakcija), ginčijama šioje konstitucinės justicijos byloje, nurodyta apimtimi neprieštarauja Konstitucijai, </w:t>
      </w:r>
      <w:r w:rsidRPr="00556592">
        <w:rPr>
          <w:rFonts w:ascii="Times New Roman" w:hAnsi="Times New Roman"/>
          <w:sz w:val="24"/>
          <w:szCs w:val="24"/>
        </w:rPr>
        <w:t>pirmiausia būtina išsiaiškinti teisinį reguliavimą, kuriuo yra nustatyta ikiteisminio tyrimo teisėjo kompetencija priimti sprendimą dėl prokuroro nutarimo atsisakyti pradėti ikiteisminį tyrimą ar prokuroro sprendimo nepanaikinti ikiteisminio tyrimo pareigūno nutarimo atsisakyti pradėti ikiteisminį tyrimą</w:t>
      </w:r>
      <w:r w:rsidRPr="00556592">
        <w:rPr>
          <w:rFonts w:ascii="Times New Roman" w:hAnsi="Times New Roman"/>
          <w:iCs/>
          <w:sz w:val="24"/>
          <w:szCs w:val="24"/>
        </w:rPr>
        <w:t>.</w:t>
      </w:r>
      <w:r w:rsidRPr="0023430A">
        <w:rPr>
          <w:rFonts w:ascii="Times New Roman" w:hAnsi="Times New Roman"/>
          <w:iCs/>
          <w:sz w:val="24"/>
          <w:szCs w:val="24"/>
        </w:rPr>
        <w:t xml:space="preserve"> Kitaip tariant, atsakant į klausimą, ar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dalies (2007 m. birželio 28 d. redakcija) nuostatos neprieštarauja Konstitucijai, tikslinga įvertinti ir kitas su ginčijamu teisiniu reguliavimu susijusias </w:t>
      </w:r>
      <w:r w:rsidR="000473A6" w:rsidRPr="000473A6">
        <w:rPr>
          <w:rFonts w:ascii="Times New Roman" w:hAnsi="Times New Roman"/>
          <w:iCs/>
          <w:sz w:val="24"/>
          <w:szCs w:val="24"/>
        </w:rPr>
        <w:t>Baudžiamojo proceso kodekso</w:t>
      </w:r>
      <w:r w:rsidRPr="0023430A">
        <w:rPr>
          <w:rFonts w:ascii="Times New Roman" w:hAnsi="Times New Roman"/>
          <w:iCs/>
          <w:sz w:val="24"/>
          <w:szCs w:val="24"/>
        </w:rPr>
        <w:t xml:space="preserve"> nuostatas, t. y. vertinti teisės normų visumą, reglamentuojančią ikiteisminio tyrimo pareigūnų ir (ar) prokurorų priimtų nutarimų at</w:t>
      </w:r>
      <w:r w:rsidR="003E4EC7">
        <w:rPr>
          <w:rFonts w:ascii="Times New Roman" w:hAnsi="Times New Roman"/>
          <w:iCs/>
          <w:sz w:val="24"/>
          <w:szCs w:val="24"/>
        </w:rPr>
        <w:t>sis</w:t>
      </w:r>
      <w:r w:rsidRPr="0023430A">
        <w:rPr>
          <w:rFonts w:ascii="Times New Roman" w:hAnsi="Times New Roman"/>
          <w:iCs/>
          <w:sz w:val="24"/>
          <w:szCs w:val="24"/>
        </w:rPr>
        <w:t xml:space="preserve">akyti pradėti ikiteisminį tyrimą apskundimo tvarką. Šiame kontekste svarbu pastebėti, kad Konstitucinio Teismo </w:t>
      </w:r>
      <w:r w:rsidR="00714A6D" w:rsidRPr="0023430A">
        <w:rPr>
          <w:rFonts w:ascii="Times New Roman" w:hAnsi="Times New Roman"/>
          <w:iCs/>
          <w:sz w:val="24"/>
          <w:szCs w:val="24"/>
        </w:rPr>
        <w:t xml:space="preserve">2011 m. balandžio 7 d. </w:t>
      </w:r>
      <w:r w:rsidRPr="0023430A">
        <w:rPr>
          <w:rFonts w:ascii="Times New Roman" w:hAnsi="Times New Roman"/>
          <w:iCs/>
          <w:sz w:val="24"/>
          <w:szCs w:val="24"/>
        </w:rPr>
        <w:t xml:space="preserve">nutarime išaiškinta ir tai, </w:t>
      </w:r>
      <w:r w:rsidR="00C01990">
        <w:rPr>
          <w:rFonts w:ascii="Times New Roman" w:hAnsi="Times New Roman"/>
          <w:iCs/>
          <w:sz w:val="24"/>
          <w:szCs w:val="24"/>
        </w:rPr>
        <w:t>kad</w:t>
      </w:r>
      <w:r w:rsidRPr="0023430A">
        <w:rPr>
          <w:rFonts w:ascii="Times New Roman" w:hAnsi="Times New Roman"/>
          <w:iCs/>
          <w:sz w:val="24"/>
          <w:szCs w:val="24"/>
        </w:rPr>
        <w:t xml:space="preserve"> vienas iš svarbių teisinio reguliavimo mechanizmų nagrinėjamoje konstitucinės justicijos byloje iškeltiems klausimams išspręsti yra nustatytas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64 straipsnio „Skundų dėl ikiteisminio tyrimo pareigūno ar prokuroro proceso veiksmų ir nutarimų išsprendimas“ 2 dalyje (2002 m. kovo 14 d., 2010 m. rugsėjo 21 d. redakcijos), kurioje </w:t>
      </w:r>
      <w:proofErr w:type="spellStart"/>
      <w:r w:rsidRPr="0023430A">
        <w:rPr>
          <w:rFonts w:ascii="Times New Roman" w:hAnsi="Times New Roman"/>
          <w:i/>
          <w:sz w:val="24"/>
          <w:szCs w:val="24"/>
        </w:rPr>
        <w:t>inter</w:t>
      </w:r>
      <w:proofErr w:type="spellEnd"/>
      <w:r w:rsidRPr="0023430A">
        <w:rPr>
          <w:rFonts w:ascii="Times New Roman" w:hAnsi="Times New Roman"/>
          <w:i/>
          <w:sz w:val="24"/>
          <w:szCs w:val="24"/>
        </w:rPr>
        <w:t xml:space="preserve"> alia</w:t>
      </w:r>
      <w:r w:rsidRPr="0023430A">
        <w:rPr>
          <w:rFonts w:ascii="Times New Roman" w:hAnsi="Times New Roman"/>
          <w:iCs/>
          <w:sz w:val="24"/>
          <w:szCs w:val="24"/>
        </w:rPr>
        <w:t xml:space="preserve"> nustatyta, kad: „&lt;...&gt; ikiteisminio tyrimo teisėjas &lt;...&gt; privalo skundą išnagrinėti ir priimti &lt;...&gt; nutartį. </w:t>
      </w:r>
      <w:r w:rsidRPr="008D5260">
        <w:rPr>
          <w:rFonts w:ascii="Times New Roman" w:hAnsi="Times New Roman"/>
          <w:sz w:val="24"/>
          <w:szCs w:val="24"/>
        </w:rPr>
        <w:t>Jei skundas patenkinamas, &lt;...&gt; nutartyje nurodomi &lt;...&gt;</w:t>
      </w:r>
      <w:r w:rsidRPr="008D5260">
        <w:rPr>
          <w:rFonts w:ascii="Times New Roman" w:hAnsi="Times New Roman"/>
          <w:bCs/>
          <w:sz w:val="24"/>
          <w:szCs w:val="24"/>
        </w:rPr>
        <w:t xml:space="preserve"> prokuroro padaryti pažeidimai ir pasiūloma juos pašalinti</w:t>
      </w:r>
      <w:r w:rsidRPr="008D5260">
        <w:rPr>
          <w:rFonts w:ascii="Times New Roman" w:hAnsi="Times New Roman"/>
          <w:iCs/>
          <w:sz w:val="24"/>
          <w:szCs w:val="24"/>
        </w:rPr>
        <w:t xml:space="preserve">, jei skundas atmetamas, – motyvai, dėl kurių skundas pripažintas nepagrįstu ir atmestas“. Taigi aiškinant </w:t>
      </w:r>
      <w:r w:rsidR="00415A86" w:rsidRPr="008D5260">
        <w:rPr>
          <w:rFonts w:ascii="Times New Roman" w:hAnsi="Times New Roman"/>
          <w:iCs/>
          <w:sz w:val="24"/>
          <w:szCs w:val="24"/>
        </w:rPr>
        <w:t>Baudžiamojo proceso kodekso</w:t>
      </w:r>
      <w:r w:rsidRPr="008D5260">
        <w:rPr>
          <w:rFonts w:ascii="Times New Roman" w:hAnsi="Times New Roman"/>
          <w:iCs/>
          <w:sz w:val="24"/>
          <w:szCs w:val="24"/>
        </w:rPr>
        <w:t xml:space="preserve"> 168 straipsnio 4 dalyje (2007 m. birželio 28 d. redakcija) nustatytą teisinį reguliavimą, ginčijamą šioje konstitucinės justicijos byloje, </w:t>
      </w:r>
      <w:r w:rsidRPr="008D5260">
        <w:rPr>
          <w:rFonts w:ascii="Times New Roman" w:hAnsi="Times New Roman"/>
          <w:bCs/>
          <w:sz w:val="24"/>
          <w:szCs w:val="24"/>
        </w:rPr>
        <w:t>kartu su minėtu teisiniu reguliavimu, nustatytu šio kodekso 64 straipsnio 2 dalyje</w:t>
      </w:r>
      <w:r w:rsidR="007C1BF0">
        <w:rPr>
          <w:rFonts w:ascii="Times New Roman" w:hAnsi="Times New Roman"/>
          <w:bCs/>
          <w:sz w:val="24"/>
          <w:szCs w:val="24"/>
        </w:rPr>
        <w:t xml:space="preserve"> </w:t>
      </w:r>
      <w:r w:rsidR="007C1BF0" w:rsidRPr="007C1BF0">
        <w:rPr>
          <w:rFonts w:ascii="Times New Roman" w:hAnsi="Times New Roman"/>
          <w:bCs/>
          <w:sz w:val="24"/>
          <w:szCs w:val="24"/>
        </w:rPr>
        <w:t>(2002 m. kovo 14 d., 2010 m. rugs</w:t>
      </w:r>
      <w:r w:rsidR="007C1BF0" w:rsidRPr="007C1BF0">
        <w:rPr>
          <w:rFonts w:ascii="Times New Roman" w:hAnsi="Times New Roman" w:hint="eastAsia"/>
          <w:bCs/>
          <w:sz w:val="24"/>
          <w:szCs w:val="24"/>
        </w:rPr>
        <w:t>ė</w:t>
      </w:r>
      <w:r w:rsidR="007C1BF0" w:rsidRPr="007C1BF0">
        <w:rPr>
          <w:rFonts w:ascii="Times New Roman" w:hAnsi="Times New Roman"/>
          <w:bCs/>
          <w:sz w:val="24"/>
          <w:szCs w:val="24"/>
        </w:rPr>
        <w:t>jo 21 d. redakcijos)</w:t>
      </w:r>
      <w:r w:rsidRPr="008D5260">
        <w:rPr>
          <w:rFonts w:ascii="Times New Roman" w:hAnsi="Times New Roman"/>
          <w:iCs/>
          <w:sz w:val="24"/>
          <w:szCs w:val="24"/>
        </w:rPr>
        <w:t>, 168 straipsnio 1 dalyje</w:t>
      </w:r>
      <w:r w:rsidR="007C1BF0">
        <w:rPr>
          <w:rFonts w:ascii="Times New Roman" w:hAnsi="Times New Roman"/>
          <w:iCs/>
          <w:sz w:val="24"/>
          <w:szCs w:val="24"/>
        </w:rPr>
        <w:t xml:space="preserve"> </w:t>
      </w:r>
      <w:r w:rsidR="007C1BF0" w:rsidRPr="007C1BF0">
        <w:rPr>
          <w:rFonts w:ascii="Times New Roman" w:hAnsi="Times New Roman"/>
          <w:iCs/>
          <w:sz w:val="24"/>
          <w:szCs w:val="24"/>
        </w:rPr>
        <w:t>(2007 m. birželio 28 d., 2010 m. rugs</w:t>
      </w:r>
      <w:r w:rsidR="007C1BF0" w:rsidRPr="007C1BF0">
        <w:rPr>
          <w:rFonts w:ascii="Times New Roman" w:hAnsi="Times New Roman" w:hint="eastAsia"/>
          <w:iCs/>
          <w:sz w:val="24"/>
          <w:szCs w:val="24"/>
        </w:rPr>
        <w:t>ė</w:t>
      </w:r>
      <w:r w:rsidR="007C1BF0" w:rsidRPr="007C1BF0">
        <w:rPr>
          <w:rFonts w:ascii="Times New Roman" w:hAnsi="Times New Roman"/>
          <w:iCs/>
          <w:sz w:val="24"/>
          <w:szCs w:val="24"/>
        </w:rPr>
        <w:t>jo 21 d. redakcijos)</w:t>
      </w:r>
      <w:r w:rsidRPr="008D5260">
        <w:rPr>
          <w:rFonts w:ascii="Times New Roman" w:hAnsi="Times New Roman"/>
          <w:iCs/>
          <w:sz w:val="24"/>
          <w:szCs w:val="24"/>
        </w:rPr>
        <w:t>, 3 dalyje</w:t>
      </w:r>
      <w:r w:rsidR="007C1BF0">
        <w:rPr>
          <w:rFonts w:ascii="Times New Roman" w:hAnsi="Times New Roman"/>
          <w:iCs/>
          <w:sz w:val="24"/>
          <w:szCs w:val="24"/>
        </w:rPr>
        <w:t xml:space="preserve"> </w:t>
      </w:r>
      <w:r w:rsidR="007C1BF0" w:rsidRPr="007C1BF0">
        <w:rPr>
          <w:rFonts w:ascii="Times New Roman" w:hAnsi="Times New Roman"/>
          <w:iCs/>
          <w:sz w:val="24"/>
          <w:szCs w:val="24"/>
        </w:rPr>
        <w:t>(2002 m. kovo 14 d. redakcija)</w:t>
      </w:r>
      <w:r w:rsidRPr="008D5260">
        <w:rPr>
          <w:rFonts w:ascii="Times New Roman" w:hAnsi="Times New Roman"/>
          <w:iCs/>
          <w:sz w:val="24"/>
          <w:szCs w:val="24"/>
        </w:rPr>
        <w:t xml:space="preserve">, nagrinėjamos konstitucinės justicijos bylos kontekste pažymėtina, kad &lt;...&gt; </w:t>
      </w:r>
      <w:r w:rsidRPr="008D5260">
        <w:rPr>
          <w:rFonts w:ascii="Times New Roman" w:hAnsi="Times New Roman"/>
          <w:sz w:val="24"/>
          <w:szCs w:val="24"/>
        </w:rPr>
        <w:t>kai</w:t>
      </w:r>
      <w:r w:rsidRPr="008D5260">
        <w:rPr>
          <w:rFonts w:ascii="Times New Roman" w:hAnsi="Times New Roman"/>
          <w:iCs/>
          <w:sz w:val="24"/>
          <w:szCs w:val="24"/>
        </w:rPr>
        <w:t xml:space="preserve"> </w:t>
      </w:r>
      <w:r w:rsidRPr="008D5260">
        <w:rPr>
          <w:rFonts w:ascii="Times New Roman" w:hAnsi="Times New Roman"/>
          <w:sz w:val="24"/>
          <w:szCs w:val="24"/>
        </w:rPr>
        <w:t xml:space="preserve">ikiteisminio tyrimo teisėjas tokį skundą tenkina, </w:t>
      </w:r>
      <w:r w:rsidRPr="008D5260">
        <w:rPr>
          <w:rFonts w:ascii="Times New Roman" w:hAnsi="Times New Roman"/>
          <w:bCs/>
          <w:sz w:val="24"/>
          <w:szCs w:val="24"/>
        </w:rPr>
        <w:t>jis turi nurodyti ikiteisminio tyrimo pareigūno ar prokuroro padarytus pažeidimus ir pasiūlyti juos pašalinti</w:t>
      </w:r>
      <w:r w:rsidRPr="008D5260">
        <w:rPr>
          <w:rFonts w:ascii="Times New Roman" w:hAnsi="Times New Roman"/>
          <w:iCs/>
          <w:sz w:val="24"/>
          <w:szCs w:val="24"/>
        </w:rPr>
        <w:t xml:space="preserve">; </w:t>
      </w:r>
      <w:r w:rsidRPr="008D5260">
        <w:rPr>
          <w:rFonts w:ascii="Times New Roman" w:hAnsi="Times New Roman"/>
          <w:sz w:val="24"/>
          <w:szCs w:val="24"/>
        </w:rPr>
        <w:t xml:space="preserve">tokie ikiteisminio tyrimo teisėjo įgaliojimai </w:t>
      </w:r>
      <w:proofErr w:type="spellStart"/>
      <w:r w:rsidRPr="00E022DA">
        <w:rPr>
          <w:rFonts w:ascii="Times New Roman" w:hAnsi="Times New Roman"/>
          <w:i/>
          <w:sz w:val="24"/>
          <w:szCs w:val="24"/>
        </w:rPr>
        <w:t>inter</w:t>
      </w:r>
      <w:proofErr w:type="spellEnd"/>
      <w:r w:rsidRPr="00E022DA">
        <w:rPr>
          <w:rFonts w:ascii="Times New Roman" w:hAnsi="Times New Roman"/>
          <w:i/>
          <w:sz w:val="24"/>
          <w:szCs w:val="24"/>
        </w:rPr>
        <w:t xml:space="preserve"> alia</w:t>
      </w:r>
      <w:r w:rsidRPr="008D5260">
        <w:rPr>
          <w:rFonts w:ascii="Times New Roman" w:hAnsi="Times New Roman"/>
          <w:sz w:val="24"/>
          <w:szCs w:val="24"/>
        </w:rPr>
        <w:t xml:space="preserve"> reiškia jo teisę panaikinti prokuroro nutarimą, kuriuo buvo atsisakyta pradėti ikiteisminį tyrimą</w:t>
      </w:r>
      <w:r w:rsidRPr="008D5260">
        <w:rPr>
          <w:rFonts w:ascii="Times New Roman" w:hAnsi="Times New Roman"/>
          <w:iCs/>
          <w:sz w:val="24"/>
          <w:szCs w:val="24"/>
        </w:rPr>
        <w:t xml:space="preserve"> ar nuspręsta nepanaikinti ikiteisminio tyrimo pareigūno nutarimo atsisakyti pradėti ikiteisminį tyrimą. Savo ruožtu, iš pateiktų </w:t>
      </w:r>
      <w:r w:rsidR="00415A86" w:rsidRPr="008D5260">
        <w:rPr>
          <w:rFonts w:ascii="Times New Roman" w:hAnsi="Times New Roman"/>
          <w:iCs/>
          <w:sz w:val="24"/>
          <w:szCs w:val="24"/>
        </w:rPr>
        <w:t>Baudžiamojo proceso kodekso</w:t>
      </w:r>
      <w:r w:rsidRPr="008D5260">
        <w:rPr>
          <w:rFonts w:ascii="Times New Roman" w:hAnsi="Times New Roman"/>
          <w:iCs/>
          <w:sz w:val="24"/>
          <w:szCs w:val="24"/>
        </w:rPr>
        <w:t xml:space="preserve"> nuostatų ir pateiktų Konstitucinio Teismo išaiškinimų seka, kad ikiteisminio tyrimo teisėjas</w:t>
      </w:r>
      <w:r w:rsidR="000F57E4" w:rsidRPr="008D5260">
        <w:rPr>
          <w:rFonts w:ascii="Times New Roman" w:hAnsi="Times New Roman"/>
          <w:iCs/>
          <w:sz w:val="24"/>
          <w:szCs w:val="24"/>
        </w:rPr>
        <w:t>,</w:t>
      </w:r>
      <w:r w:rsidRPr="008D5260">
        <w:rPr>
          <w:rFonts w:ascii="Times New Roman" w:hAnsi="Times New Roman"/>
          <w:iCs/>
          <w:sz w:val="24"/>
          <w:szCs w:val="24"/>
        </w:rPr>
        <w:t xml:space="preserve"> nagrinėdamas skundą dėl ikiteisminio tyrimo pareigūno ir (ar) prokuroro nutarimo atsisakyti</w:t>
      </w:r>
      <w:r w:rsidR="00EC0B37">
        <w:rPr>
          <w:rFonts w:ascii="Times New Roman" w:hAnsi="Times New Roman"/>
          <w:iCs/>
          <w:sz w:val="24"/>
          <w:szCs w:val="24"/>
        </w:rPr>
        <w:t xml:space="preserve"> pradėti</w:t>
      </w:r>
      <w:r w:rsidRPr="008D5260">
        <w:rPr>
          <w:rFonts w:ascii="Times New Roman" w:hAnsi="Times New Roman"/>
          <w:iCs/>
          <w:sz w:val="24"/>
          <w:szCs w:val="24"/>
        </w:rPr>
        <w:t xml:space="preserve"> ikiteisminį tyrimą pagrįstumo ir teisėtumo, vykdydamas procesinė</w:t>
      </w:r>
      <w:r w:rsidR="000F57E4" w:rsidRPr="008D5260">
        <w:rPr>
          <w:rFonts w:ascii="Times New Roman" w:hAnsi="Times New Roman"/>
          <w:iCs/>
          <w:sz w:val="24"/>
          <w:szCs w:val="24"/>
        </w:rPr>
        <w:t>s</w:t>
      </w:r>
      <w:r w:rsidRPr="008D5260">
        <w:rPr>
          <w:rFonts w:ascii="Times New Roman" w:hAnsi="Times New Roman"/>
          <w:iCs/>
          <w:sz w:val="24"/>
          <w:szCs w:val="24"/>
        </w:rPr>
        <w:t xml:space="preserve"> kontrolės funkcijas ir nustatęs atitinkamus pažeidimus, </w:t>
      </w:r>
      <w:r w:rsidRPr="008D5260">
        <w:rPr>
          <w:rFonts w:ascii="Times New Roman" w:hAnsi="Times New Roman"/>
          <w:sz w:val="24"/>
          <w:szCs w:val="24"/>
        </w:rPr>
        <w:t>savarankiškai procesinio sprendimo pradėti ikiteisminį tyrimą nepriima</w:t>
      </w:r>
      <w:r w:rsidRPr="008D5260">
        <w:rPr>
          <w:rFonts w:ascii="Times New Roman" w:hAnsi="Times New Roman"/>
          <w:iCs/>
          <w:sz w:val="24"/>
          <w:szCs w:val="24"/>
        </w:rPr>
        <w:t xml:space="preserve">, o panaikinęs minėtų subjektų nutarimą atsisakyti pradėti ikiteisminį tyrimą, </w:t>
      </w:r>
      <w:r w:rsidRPr="008D5260">
        <w:rPr>
          <w:rFonts w:ascii="Times New Roman" w:hAnsi="Times New Roman"/>
          <w:sz w:val="24"/>
          <w:szCs w:val="24"/>
        </w:rPr>
        <w:t>pasiūlo ištaisyti padarytus pažeidimus</w:t>
      </w:r>
      <w:r w:rsidRPr="008D5260">
        <w:rPr>
          <w:rFonts w:ascii="Times New Roman" w:hAnsi="Times New Roman"/>
          <w:iCs/>
          <w:sz w:val="24"/>
          <w:szCs w:val="24"/>
        </w:rPr>
        <w:t xml:space="preserve">. Kitaip tariant, analizuojamas </w:t>
      </w:r>
      <w:r w:rsidR="00415A86" w:rsidRPr="008D5260">
        <w:rPr>
          <w:rFonts w:ascii="Times New Roman" w:hAnsi="Times New Roman"/>
          <w:iCs/>
          <w:sz w:val="24"/>
          <w:szCs w:val="24"/>
        </w:rPr>
        <w:t>Baudžiamojo proceso kodekso</w:t>
      </w:r>
      <w:r w:rsidRPr="008D5260">
        <w:rPr>
          <w:rFonts w:ascii="Times New Roman" w:hAnsi="Times New Roman"/>
          <w:iCs/>
          <w:sz w:val="24"/>
          <w:szCs w:val="24"/>
        </w:rPr>
        <w:t xml:space="preserve"> teisinio reguliavimo modelis, kuris nuo Konstitucinio Teismo 2011 m. balandžio 7 d. nutarimo priėmimo dienos iš esmės nepasikeitė, įgaliojimus pradėti ikiteisminį tyrimą deleguoja išimtinai prokuroro (be kita ko, ir ikiteisminio tyrimo pareigūno) kompetencijai, suteikiant ikiteisminio tyrimo teisėjui įgaliojimus nagrinėti skundus dėl minėtų procesinių sprendimų pagrįstumo ir nustačius atitinkamus pažeidimus juos panaikinti.</w:t>
      </w:r>
    </w:p>
    <w:p w:rsidR="0023430A" w:rsidRPr="00DD7604"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Konstitucinis Teismas, 2011 m. balandžio 7 d. nutarime išanalizavęs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nustatytą ikiteisminio tyrimo teisėjo procesinių sprendimų dėl ikiteisminio tyrimo pareigūnų (ar) prokuroro nutarimų atsisakyti pradėti ikiteisminį tyrimą apskundimo tvarką aukštesniajam teismui (be kita ko, </w:t>
      </w:r>
      <w:r w:rsidRPr="00122ECC">
        <w:rPr>
          <w:rFonts w:ascii="Times New Roman" w:hAnsi="Times New Roman"/>
          <w:sz w:val="24"/>
          <w:szCs w:val="24"/>
        </w:rPr>
        <w:t xml:space="preserve">aiškinama kartu su </w:t>
      </w:r>
      <w:r w:rsidR="00415A86" w:rsidRPr="00122ECC">
        <w:rPr>
          <w:rFonts w:ascii="Times New Roman" w:hAnsi="Times New Roman"/>
          <w:sz w:val="24"/>
          <w:szCs w:val="24"/>
        </w:rPr>
        <w:t>Baudžiamojo proceso kodekso</w:t>
      </w:r>
      <w:r w:rsidRPr="00122ECC">
        <w:rPr>
          <w:rFonts w:ascii="Times New Roman" w:hAnsi="Times New Roman"/>
          <w:sz w:val="24"/>
          <w:szCs w:val="24"/>
        </w:rPr>
        <w:t xml:space="preserve"> 64 straipsnio nuostatomis</w:t>
      </w:r>
      <w:r w:rsidRPr="0023430A">
        <w:rPr>
          <w:rFonts w:ascii="Times New Roman" w:hAnsi="Times New Roman"/>
          <w:iCs/>
          <w:sz w:val="24"/>
          <w:szCs w:val="24"/>
        </w:rPr>
        <w:t xml:space="preserve">), nurodė, kad pagal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168 straipsnio 4 dalyje (2007 m. birželio 28 d. redakcija) nustatytą teisinį reguliavimą, ginčijamą šioje konstitucinės justicijos byloje, aukštesniajam teismui </w:t>
      </w:r>
      <w:r w:rsidRPr="00F50FB7">
        <w:rPr>
          <w:rFonts w:ascii="Times New Roman" w:hAnsi="Times New Roman"/>
          <w:sz w:val="24"/>
          <w:szCs w:val="24"/>
        </w:rPr>
        <w:t>nesudaroma prielaidų perimti konstitucinių prokuroro įgaliojimų organizuoti ikiteisminį tyrimą ir jam vadovauti</w:t>
      </w:r>
      <w:r w:rsidRPr="00F50FB7">
        <w:rPr>
          <w:rFonts w:ascii="Times New Roman" w:hAnsi="Times New Roman"/>
          <w:iCs/>
          <w:sz w:val="24"/>
          <w:szCs w:val="24"/>
        </w:rPr>
        <w:t>.</w:t>
      </w:r>
      <w:r w:rsidRPr="0023430A">
        <w:rPr>
          <w:rFonts w:ascii="Times New Roman" w:hAnsi="Times New Roman"/>
          <w:iCs/>
          <w:sz w:val="24"/>
          <w:szCs w:val="24"/>
        </w:rPr>
        <w:t xml:space="preserve"> Vadinasi, nėra teisinių argumentų teigti, jog </w:t>
      </w:r>
      <w:r w:rsidR="00415A86" w:rsidRPr="00415A86">
        <w:rPr>
          <w:rFonts w:ascii="Times New Roman" w:hAnsi="Times New Roman"/>
          <w:iCs/>
          <w:sz w:val="24"/>
          <w:szCs w:val="24"/>
        </w:rPr>
        <w:t xml:space="preserve">Baudžiamojo proceso kodekso </w:t>
      </w:r>
      <w:r w:rsidRPr="0023430A">
        <w:rPr>
          <w:rFonts w:ascii="Times New Roman" w:hAnsi="Times New Roman"/>
          <w:iCs/>
          <w:sz w:val="24"/>
          <w:szCs w:val="24"/>
        </w:rPr>
        <w:t xml:space="preserve">168 straipsnio 4 dalyje (2007 m. birželio 28 d. redakcija) nustatytu teisiniu reguliavimu, pagal kurį ikiteisminio tyrimo teisėjo sprendimas dėl prokuroro nutarimo atsisakyti pradėti ikiteisminį tyrimą ar prokuroro sprendimo nepanaikinti ikiteisminio tyrimo pareigūno nutarimo atsisakyti pradėti ikiteisminį tyrimą skundžiamas aukštesniajam teismui, paneigiami iš Konstitucijos, </w:t>
      </w:r>
      <w:proofErr w:type="spellStart"/>
      <w:r w:rsidRPr="0023430A">
        <w:rPr>
          <w:rFonts w:ascii="Times New Roman" w:hAnsi="Times New Roman"/>
          <w:i/>
          <w:sz w:val="24"/>
          <w:szCs w:val="24"/>
        </w:rPr>
        <w:t>inter</w:t>
      </w:r>
      <w:proofErr w:type="spellEnd"/>
      <w:r w:rsidRPr="0023430A">
        <w:rPr>
          <w:rFonts w:ascii="Times New Roman" w:hAnsi="Times New Roman"/>
          <w:i/>
          <w:sz w:val="24"/>
          <w:szCs w:val="24"/>
        </w:rPr>
        <w:t xml:space="preserve"> alia</w:t>
      </w:r>
      <w:r w:rsidRPr="0023430A">
        <w:rPr>
          <w:rFonts w:ascii="Times New Roman" w:hAnsi="Times New Roman"/>
          <w:iCs/>
          <w:sz w:val="24"/>
          <w:szCs w:val="24"/>
        </w:rPr>
        <w:t xml:space="preserve"> jos 109 straipsnio 1 dalies, 118 straipsnio 1 dalies, kylantys imperatyvai. Atsižvelg</w:t>
      </w:r>
      <w:r w:rsidR="007614DE">
        <w:rPr>
          <w:rFonts w:ascii="Times New Roman" w:hAnsi="Times New Roman"/>
          <w:iCs/>
          <w:sz w:val="24"/>
          <w:szCs w:val="24"/>
        </w:rPr>
        <w:t>damas</w:t>
      </w:r>
      <w:r w:rsidRPr="0023430A">
        <w:rPr>
          <w:rFonts w:ascii="Times New Roman" w:hAnsi="Times New Roman"/>
          <w:iCs/>
          <w:sz w:val="24"/>
          <w:szCs w:val="24"/>
        </w:rPr>
        <w:t xml:space="preserve">, be kita ko, į išdėstytus motyvus, Konstitucinis Teismas konstatavo, kad </w:t>
      </w:r>
      <w:r w:rsidR="000473A6" w:rsidRPr="000473A6">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dalis (2007 m. birželio 28 d. redakcija) tiek, kiek pagal joje nustatytą reguliavimą ikiteisminio tyrimo teisėjo sprendimas dėl prokuroro nutarimo atsisakyti pradėti ikiteisminį tyrimą ar prokuroro sprendimo nepanaikinti ikiteisminio tyrimo pareigūno nutarimo atsisakyti pradėti ikiteisminį tyrimą skundžiamas aukštesniajam teismui, </w:t>
      </w:r>
      <w:r w:rsidRPr="00DD7604">
        <w:rPr>
          <w:rFonts w:ascii="Times New Roman" w:hAnsi="Times New Roman"/>
          <w:sz w:val="24"/>
          <w:szCs w:val="24"/>
        </w:rPr>
        <w:t>neprieštarauja</w:t>
      </w:r>
      <w:r w:rsidRPr="00DD7604">
        <w:rPr>
          <w:rFonts w:ascii="Times New Roman" w:hAnsi="Times New Roman"/>
          <w:iCs/>
          <w:sz w:val="24"/>
          <w:szCs w:val="24"/>
        </w:rPr>
        <w:t xml:space="preserve"> </w:t>
      </w:r>
      <w:r w:rsidRPr="00DD7604">
        <w:rPr>
          <w:rFonts w:ascii="Times New Roman" w:hAnsi="Times New Roman"/>
          <w:sz w:val="24"/>
          <w:szCs w:val="24"/>
        </w:rPr>
        <w:t>1 dalies nuostatai „Ikiteisminį tyrimą organizuoja ir jam vadovauja &lt;...&gt; prokuroras“</w:t>
      </w:r>
      <w:r w:rsidRPr="00DD7604">
        <w:rPr>
          <w:rFonts w:ascii="Times New Roman" w:hAnsi="Times New Roman"/>
          <w:iCs/>
          <w:sz w:val="24"/>
          <w:szCs w:val="24"/>
        </w:rPr>
        <w:t>.</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Atsižvelgiant į išdėstytus argumentus tikslinga pastebėti, kad Konstitucinis Teismas 2011 m. balandžio 7 d. nutarime konstatavo, </w:t>
      </w:r>
      <w:r w:rsidR="00C01990">
        <w:rPr>
          <w:rFonts w:ascii="Times New Roman" w:hAnsi="Times New Roman"/>
          <w:iCs/>
          <w:sz w:val="24"/>
          <w:szCs w:val="24"/>
        </w:rPr>
        <w:t>kad</w:t>
      </w:r>
      <w:r w:rsidRPr="0023430A">
        <w:rPr>
          <w:rFonts w:ascii="Times New Roman" w:hAnsi="Times New Roman"/>
          <w:iCs/>
          <w:sz w:val="24"/>
          <w:szCs w:val="24"/>
        </w:rPr>
        <w:t xml:space="preserve"> peticijoje kritikuojamas ir siūlomas keisti teisinio reguliavimo modelis yra pagrįstas ir teisėtas – juo užtikrinama </w:t>
      </w:r>
      <w:r w:rsidRPr="00492A48">
        <w:rPr>
          <w:rFonts w:ascii="Times New Roman" w:hAnsi="Times New Roman"/>
          <w:sz w:val="24"/>
          <w:szCs w:val="24"/>
        </w:rPr>
        <w:t>konstitucinė asmens teisė kreiptis į teismą</w:t>
      </w:r>
      <w:r w:rsidRPr="00492A48">
        <w:rPr>
          <w:rFonts w:ascii="Times New Roman" w:hAnsi="Times New Roman"/>
          <w:iCs/>
          <w:sz w:val="24"/>
          <w:szCs w:val="24"/>
        </w:rPr>
        <w:t>,</w:t>
      </w:r>
      <w:r w:rsidRPr="0023430A">
        <w:rPr>
          <w:rFonts w:ascii="Times New Roman" w:hAnsi="Times New Roman"/>
          <w:iCs/>
          <w:sz w:val="24"/>
          <w:szCs w:val="24"/>
        </w:rPr>
        <w:t xml:space="preserve"> be kita ko, </w:t>
      </w:r>
      <w:r w:rsidRPr="00172C61">
        <w:rPr>
          <w:rFonts w:ascii="Times New Roman" w:hAnsi="Times New Roman"/>
          <w:sz w:val="24"/>
          <w:szCs w:val="24"/>
        </w:rPr>
        <w:t>nesudaroma prielaidų teismui perimti prokuroro konstitucinių įgaliojimų organizuoti ikiteisminį tyrimą ir jam vadovauti</w:t>
      </w:r>
      <w:r w:rsidRPr="00172C61">
        <w:rPr>
          <w:rFonts w:ascii="Times New Roman" w:hAnsi="Times New Roman"/>
          <w:iCs/>
          <w:sz w:val="24"/>
          <w:szCs w:val="24"/>
        </w:rPr>
        <w:t>.</w:t>
      </w:r>
      <w:r w:rsidRPr="0023430A">
        <w:rPr>
          <w:rFonts w:ascii="Times New Roman" w:hAnsi="Times New Roman"/>
          <w:iCs/>
          <w:sz w:val="24"/>
          <w:szCs w:val="24"/>
        </w:rPr>
        <w:t xml:space="preserve"> Savo ruožtu, įtvirtintos </w:t>
      </w:r>
      <w:r w:rsidR="00415A86" w:rsidRPr="00415A86">
        <w:rPr>
          <w:rFonts w:ascii="Times New Roman" w:hAnsi="Times New Roman"/>
          <w:iCs/>
          <w:sz w:val="24"/>
          <w:szCs w:val="24"/>
        </w:rPr>
        <w:t>Baudžiamojo proceso kodekso</w:t>
      </w:r>
      <w:r w:rsidRPr="0023430A">
        <w:rPr>
          <w:rFonts w:ascii="Times New Roman" w:hAnsi="Times New Roman"/>
          <w:iCs/>
          <w:sz w:val="24"/>
          <w:szCs w:val="24"/>
        </w:rPr>
        <w:t xml:space="preserve"> nuostatos nenumato įgaliojimų ikiteisminio tyrimo teisėjui ar teismui savarankiškai pradėti ikiteisminio tyrimo – tokia prerogatyva atskirta nuo teisminės valdžios funkcijų ir deleguota kitiems baudžiamajame procese dalyvaujantiems dalyviams, t. y. prokurorui (be kita ko, ir ikiteisminio tyrimo pareigūnui). Tačiau tai neužkerta kelio teismui vykdyti ikiteisminio tyrimo pareigūno ar prokuroro priimtų procesinių sprendimų procesinės kontrolės nagrinėjant skundus dėl minėtų sprendimų ir juos panaikinti, taip, be kita ko, užtikrinant ir konstitucinę asmenų teisę kreiptis į teismą bei ginti</w:t>
      </w:r>
      <w:r w:rsidR="007621D2">
        <w:rPr>
          <w:rFonts w:ascii="Times New Roman" w:hAnsi="Times New Roman"/>
          <w:iCs/>
          <w:sz w:val="24"/>
          <w:szCs w:val="24"/>
        </w:rPr>
        <w:t>,</w:t>
      </w:r>
      <w:r w:rsidRPr="0023430A">
        <w:rPr>
          <w:rFonts w:ascii="Times New Roman" w:hAnsi="Times New Roman"/>
          <w:iCs/>
          <w:sz w:val="24"/>
          <w:szCs w:val="24"/>
        </w:rPr>
        <w:t xml:space="preserve"> jų manymu</w:t>
      </w:r>
      <w:r w:rsidR="007621D2">
        <w:rPr>
          <w:rFonts w:ascii="Times New Roman" w:hAnsi="Times New Roman"/>
          <w:iCs/>
          <w:sz w:val="24"/>
          <w:szCs w:val="24"/>
        </w:rPr>
        <w:t>,</w:t>
      </w:r>
      <w:r w:rsidRPr="0023430A">
        <w:rPr>
          <w:rFonts w:ascii="Times New Roman" w:hAnsi="Times New Roman"/>
          <w:iCs/>
          <w:sz w:val="24"/>
          <w:szCs w:val="24"/>
        </w:rPr>
        <w:t xml:space="preserve"> pažeistas teises. Pastebėtina, kad toks teisinio reguliavimo modelis išlaiko balansą tarp dviejų konstitucinių nuostatų, t. y. absoliučios asmenų teisės kreiptis į teismą ir prokuroro konstitucinių įgaliojimų bei nepriklausomumo.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Vis dėlto tai nereiškia, kad pagal galiojantį teisinį reglamentavimą prokurorai (be kita ko</w:t>
      </w:r>
      <w:r w:rsidR="007272F1">
        <w:rPr>
          <w:rFonts w:ascii="Times New Roman" w:hAnsi="Times New Roman"/>
          <w:iCs/>
          <w:sz w:val="24"/>
          <w:szCs w:val="24"/>
        </w:rPr>
        <w:t>,</w:t>
      </w:r>
      <w:r w:rsidRPr="0023430A">
        <w:rPr>
          <w:rFonts w:ascii="Times New Roman" w:hAnsi="Times New Roman"/>
          <w:iCs/>
          <w:sz w:val="24"/>
          <w:szCs w:val="24"/>
        </w:rPr>
        <w:t xml:space="preserve"> ir ikiteisminio tyrimo pareigūnai) neprivalo laikytis įstatymų, vykdyti jiems deleguotų pareigų ir nepiktnaudžiauti turimais įgaliojimais. </w:t>
      </w:r>
      <w:r w:rsidR="008C7E48" w:rsidRPr="008C7E48">
        <w:rPr>
          <w:rFonts w:ascii="Times New Roman" w:hAnsi="Times New Roman"/>
          <w:iCs/>
          <w:sz w:val="24"/>
          <w:szCs w:val="24"/>
        </w:rPr>
        <w:t xml:space="preserve">Baudžiamojo proceso kodekso </w:t>
      </w:r>
      <w:r w:rsidRPr="0023430A">
        <w:rPr>
          <w:rFonts w:ascii="Times New Roman" w:hAnsi="Times New Roman"/>
          <w:iCs/>
          <w:sz w:val="24"/>
          <w:szCs w:val="24"/>
        </w:rPr>
        <w:t xml:space="preserve">2 straipsnyje yra numatyta, kad prokuroras ir ikiteisminio tyrimo įstaigos kiekvienu atveju, kai paaiškėja nusikalstamos veikos požymių, </w:t>
      </w:r>
      <w:r w:rsidRPr="006C2F7E">
        <w:rPr>
          <w:rFonts w:ascii="Times New Roman" w:hAnsi="Times New Roman"/>
          <w:sz w:val="24"/>
          <w:szCs w:val="24"/>
        </w:rPr>
        <w:t>privalo</w:t>
      </w:r>
      <w:r w:rsidRPr="0023430A">
        <w:rPr>
          <w:rFonts w:ascii="Times New Roman" w:hAnsi="Times New Roman"/>
          <w:iCs/>
          <w:sz w:val="24"/>
          <w:szCs w:val="24"/>
        </w:rPr>
        <w:t xml:space="preserve"> pagal savo kompetenciją imtis visų įstatymų numatytų priemonių, kad per trumpiausią laiką būtų atliktas tyrimas ir atskleista nusikalstama veika. Be kita ko,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168 straipsnio 1 dalyje yra nurodoma ir tai, kad prokuroras ar ikiteisminio tyrimo pareigūnas, gavęs skundą, pareiškimą ar pranešimą, o reikiamais atvejais – ir jų patikslinimą, atsisako pradėti ikiteisminį tyrimą </w:t>
      </w:r>
      <w:r w:rsidRPr="006C2F7E">
        <w:rPr>
          <w:rFonts w:ascii="Times New Roman" w:hAnsi="Times New Roman"/>
          <w:sz w:val="24"/>
          <w:szCs w:val="24"/>
        </w:rPr>
        <w:t>tik tuo atveju</w:t>
      </w:r>
      <w:r w:rsidRPr="0023430A">
        <w:rPr>
          <w:rFonts w:ascii="Times New Roman" w:hAnsi="Times New Roman"/>
          <w:iCs/>
          <w:sz w:val="24"/>
          <w:szCs w:val="24"/>
        </w:rPr>
        <w:t xml:space="preserve">, kai nurodyti duomenys apie nusikalstamą veiką yra </w:t>
      </w:r>
      <w:r w:rsidRPr="007E34F2">
        <w:rPr>
          <w:rFonts w:ascii="Times New Roman" w:hAnsi="Times New Roman"/>
          <w:sz w:val="24"/>
          <w:szCs w:val="24"/>
        </w:rPr>
        <w:t>akivaizdžiai</w:t>
      </w:r>
      <w:r w:rsidRPr="007E34F2">
        <w:rPr>
          <w:rFonts w:ascii="Times New Roman" w:hAnsi="Times New Roman"/>
          <w:iCs/>
          <w:sz w:val="24"/>
          <w:szCs w:val="24"/>
        </w:rPr>
        <w:t xml:space="preserve"> neteisingi ar yra </w:t>
      </w:r>
      <w:r w:rsidRPr="007E34F2">
        <w:rPr>
          <w:rFonts w:ascii="Times New Roman" w:hAnsi="Times New Roman"/>
          <w:sz w:val="24"/>
          <w:szCs w:val="24"/>
        </w:rPr>
        <w:t>aiškios</w:t>
      </w:r>
      <w:r w:rsidRPr="0023430A">
        <w:rPr>
          <w:rFonts w:ascii="Times New Roman" w:hAnsi="Times New Roman"/>
          <w:iCs/>
          <w:sz w:val="24"/>
          <w:szCs w:val="24"/>
        </w:rPr>
        <w:t xml:space="preserve"> šio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3 straipsnio 1 dalyje nurodytos aplinkybės. Pastarosios nuostatos suponuoja, kad ikiteisminio tyrimo pareigūnai ir prokurorai</w:t>
      </w:r>
      <w:r w:rsidR="007621D2">
        <w:rPr>
          <w:rFonts w:ascii="Times New Roman" w:hAnsi="Times New Roman"/>
          <w:iCs/>
          <w:sz w:val="24"/>
          <w:szCs w:val="24"/>
        </w:rPr>
        <w:t>,</w:t>
      </w:r>
      <w:r w:rsidRPr="0023430A">
        <w:rPr>
          <w:rFonts w:ascii="Times New Roman" w:hAnsi="Times New Roman"/>
          <w:iCs/>
          <w:sz w:val="24"/>
          <w:szCs w:val="24"/>
        </w:rPr>
        <w:t xml:space="preserve"> esant bent menkiausiai tikimybei, </w:t>
      </w:r>
      <w:r w:rsidR="00CE1458">
        <w:rPr>
          <w:rFonts w:ascii="Times New Roman" w:hAnsi="Times New Roman"/>
          <w:iCs/>
          <w:sz w:val="24"/>
          <w:szCs w:val="24"/>
        </w:rPr>
        <w:t>kad</w:t>
      </w:r>
      <w:r w:rsidRPr="0023430A">
        <w:rPr>
          <w:rFonts w:ascii="Times New Roman" w:hAnsi="Times New Roman"/>
          <w:iCs/>
          <w:sz w:val="24"/>
          <w:szCs w:val="24"/>
        </w:rPr>
        <w:t xml:space="preserve"> yra padaryta nusikalstama veika</w:t>
      </w:r>
      <w:r w:rsidR="007621D2">
        <w:rPr>
          <w:rFonts w:ascii="Times New Roman" w:hAnsi="Times New Roman"/>
          <w:iCs/>
          <w:sz w:val="24"/>
          <w:szCs w:val="24"/>
        </w:rPr>
        <w:t>,</w:t>
      </w:r>
      <w:r w:rsidRPr="0023430A">
        <w:rPr>
          <w:rFonts w:ascii="Times New Roman" w:hAnsi="Times New Roman"/>
          <w:iCs/>
          <w:sz w:val="24"/>
          <w:szCs w:val="24"/>
        </w:rPr>
        <w:t xml:space="preserve"> privalo pradėti ikiteisminį tyrimą ir atlikti visus būtinus procesinius veiksmus, siekiant patikrinti ar buvo įvykdyta nusikalstama veika, nustatyti ją padariusius asmenis ir esant pagrindui imtis priemonių šių asmenų baudžiamajai atsakomybei realizuoti. </w:t>
      </w:r>
      <w:r w:rsidR="005C546E">
        <w:rPr>
          <w:rFonts w:ascii="Times New Roman" w:hAnsi="Times New Roman"/>
          <w:iCs/>
          <w:sz w:val="24"/>
          <w:szCs w:val="24"/>
        </w:rPr>
        <w:t>Pažymėtina</w:t>
      </w:r>
      <w:r w:rsidRPr="0023430A">
        <w:rPr>
          <w:rFonts w:ascii="Times New Roman" w:hAnsi="Times New Roman"/>
          <w:iCs/>
          <w:sz w:val="24"/>
          <w:szCs w:val="24"/>
        </w:rPr>
        <w:t xml:space="preserve"> ir tai, kad Rekomendacijų dėl ikiteisminio tyrimo pradžios ir jos registravimo tvarkos</w:t>
      </w:r>
      <w:r w:rsidR="005D0165">
        <w:rPr>
          <w:rFonts w:ascii="Times New Roman" w:hAnsi="Times New Roman"/>
          <w:iCs/>
          <w:sz w:val="24"/>
          <w:szCs w:val="24"/>
        </w:rPr>
        <w:t xml:space="preserve">, patvirtintų </w:t>
      </w:r>
      <w:r w:rsidR="005D0165" w:rsidRPr="005D0165">
        <w:rPr>
          <w:rFonts w:ascii="Times New Roman" w:hAnsi="Times New Roman"/>
          <w:iCs/>
          <w:sz w:val="24"/>
          <w:szCs w:val="24"/>
        </w:rPr>
        <w:t>Lietuvos Respublikos generalinio prokuroro 2008 m. rugpj</w:t>
      </w:r>
      <w:r w:rsidR="005D0165" w:rsidRPr="005D0165">
        <w:rPr>
          <w:rFonts w:ascii="Times New Roman" w:hAnsi="Times New Roman" w:hint="eastAsia"/>
          <w:iCs/>
          <w:sz w:val="24"/>
          <w:szCs w:val="24"/>
        </w:rPr>
        <w:t>ūč</w:t>
      </w:r>
      <w:r w:rsidR="005D0165" w:rsidRPr="005D0165">
        <w:rPr>
          <w:rFonts w:ascii="Times New Roman" w:hAnsi="Times New Roman"/>
          <w:iCs/>
          <w:sz w:val="24"/>
          <w:szCs w:val="24"/>
        </w:rPr>
        <w:t xml:space="preserve">io 11 d. </w:t>
      </w:r>
      <w:r w:rsidR="005D0165" w:rsidRPr="005D0165">
        <w:rPr>
          <w:rFonts w:ascii="Times New Roman" w:hAnsi="Times New Roman" w:hint="eastAsia"/>
          <w:iCs/>
          <w:sz w:val="24"/>
          <w:szCs w:val="24"/>
        </w:rPr>
        <w:t>į</w:t>
      </w:r>
      <w:r w:rsidR="005D0165" w:rsidRPr="005D0165">
        <w:rPr>
          <w:rFonts w:ascii="Times New Roman" w:hAnsi="Times New Roman"/>
          <w:iCs/>
          <w:sz w:val="24"/>
          <w:szCs w:val="24"/>
        </w:rPr>
        <w:t xml:space="preserve">sakymu Nr. I-110 (Lietuvos Respublikos generalinio prokuroro 2020 m. gruodžio 23 d. </w:t>
      </w:r>
      <w:r w:rsidR="005D0165" w:rsidRPr="005D0165">
        <w:rPr>
          <w:rFonts w:ascii="Times New Roman" w:hAnsi="Times New Roman" w:hint="eastAsia"/>
          <w:iCs/>
          <w:sz w:val="24"/>
          <w:szCs w:val="24"/>
        </w:rPr>
        <w:t>į</w:t>
      </w:r>
      <w:r w:rsidR="005D0165" w:rsidRPr="005D0165">
        <w:rPr>
          <w:rFonts w:ascii="Times New Roman" w:hAnsi="Times New Roman"/>
          <w:iCs/>
          <w:sz w:val="24"/>
          <w:szCs w:val="24"/>
        </w:rPr>
        <w:t>sakymo Nr. I-391 redakcija)</w:t>
      </w:r>
      <w:r w:rsidR="00FA1CFD">
        <w:rPr>
          <w:rFonts w:ascii="Times New Roman" w:hAnsi="Times New Roman"/>
          <w:iCs/>
          <w:sz w:val="24"/>
          <w:szCs w:val="24"/>
        </w:rPr>
        <w:t xml:space="preserve"> </w:t>
      </w:r>
      <w:r w:rsidRPr="0023430A">
        <w:rPr>
          <w:rFonts w:ascii="Times New Roman" w:hAnsi="Times New Roman"/>
          <w:iCs/>
          <w:sz w:val="24"/>
          <w:szCs w:val="24"/>
        </w:rPr>
        <w:t xml:space="preserve">(toliau – Rekomendacijos) </w:t>
      </w:r>
      <w:r w:rsidRPr="0023430A">
        <w:rPr>
          <w:rFonts w:ascii="Times New Roman" w:hAnsi="Times New Roman"/>
          <w:color w:val="000000"/>
          <w:sz w:val="24"/>
          <w:szCs w:val="24"/>
        </w:rPr>
        <w:t>11 punkte nurodyta, kad</w:t>
      </w:r>
      <w:r w:rsidR="00B93381">
        <w:rPr>
          <w:rFonts w:ascii="Times New Roman" w:hAnsi="Times New Roman"/>
          <w:color w:val="000000"/>
          <w:sz w:val="24"/>
          <w:szCs w:val="24"/>
        </w:rPr>
        <w:t>,</w:t>
      </w:r>
      <w:r w:rsidRPr="0023430A">
        <w:rPr>
          <w:rFonts w:ascii="Times New Roman" w:hAnsi="Times New Roman"/>
          <w:color w:val="000000"/>
          <w:sz w:val="24"/>
          <w:szCs w:val="24"/>
        </w:rPr>
        <w:t xml:space="preserve"> kai nutarimas atsisakyti pradėti ikiteisminį tyrimą panaikinamas ikiteisminio tyrimo teisėjo ar teismo sprendimu, kuriame nurodyti galimai padarytos nusikalstamos veikos požymiai, patikslinimo veiksmai </w:t>
      </w:r>
      <w:r w:rsidRPr="00605098">
        <w:rPr>
          <w:rFonts w:ascii="Times New Roman" w:hAnsi="Times New Roman"/>
          <w:iCs/>
          <w:color w:val="000000"/>
          <w:sz w:val="24"/>
          <w:szCs w:val="24"/>
        </w:rPr>
        <w:t>paprastai</w:t>
      </w:r>
      <w:r w:rsidRPr="0023430A">
        <w:rPr>
          <w:rFonts w:ascii="Times New Roman" w:hAnsi="Times New Roman"/>
          <w:color w:val="000000"/>
          <w:sz w:val="24"/>
          <w:szCs w:val="24"/>
        </w:rPr>
        <w:t xml:space="preserve"> neatliekami. </w:t>
      </w:r>
      <w:r w:rsidRPr="007E34F2">
        <w:rPr>
          <w:rFonts w:ascii="Times New Roman" w:hAnsi="Times New Roman"/>
          <w:iCs/>
          <w:color w:val="000000"/>
          <w:sz w:val="24"/>
          <w:szCs w:val="24"/>
        </w:rPr>
        <w:t>Tokiu atveju priimamas sprendimas pradėti ikiteisminį tyrimą</w:t>
      </w:r>
      <w:r w:rsidRPr="007E34F2">
        <w:rPr>
          <w:rFonts w:ascii="Times New Roman" w:hAnsi="Times New Roman"/>
          <w:color w:val="000000"/>
          <w:sz w:val="24"/>
          <w:szCs w:val="24"/>
        </w:rPr>
        <w:t>.</w:t>
      </w:r>
      <w:r w:rsidRPr="0023430A">
        <w:rPr>
          <w:rFonts w:ascii="Times New Roman" w:hAnsi="Times New Roman"/>
          <w:color w:val="000000"/>
          <w:sz w:val="24"/>
          <w:szCs w:val="24"/>
        </w:rPr>
        <w:t xml:space="preserve"> Rekomendacijų 45 punkte nurodoma, kad</w:t>
      </w:r>
      <w:r w:rsidR="00B14C23">
        <w:rPr>
          <w:rFonts w:ascii="Times New Roman" w:hAnsi="Times New Roman"/>
          <w:color w:val="000000"/>
          <w:sz w:val="24"/>
          <w:szCs w:val="24"/>
        </w:rPr>
        <w:t>,</w:t>
      </w:r>
      <w:r w:rsidRPr="0023430A">
        <w:rPr>
          <w:rFonts w:ascii="Times New Roman" w:hAnsi="Times New Roman"/>
          <w:color w:val="000000"/>
          <w:sz w:val="24"/>
          <w:szCs w:val="24"/>
        </w:rPr>
        <w:t xml:space="preserve"> </w:t>
      </w:r>
      <w:r w:rsidRPr="0023430A">
        <w:rPr>
          <w:rFonts w:ascii="Times New Roman" w:hAnsi="Times New Roman"/>
          <w:iCs/>
          <w:sz w:val="24"/>
          <w:szCs w:val="24"/>
        </w:rPr>
        <w:t xml:space="preserve">jei aukštesnysis prokuroras, ikiteisminio tyrimo teisėjas ar teismas panaikina nutarimą atsisakyti pradėti ikiteisminį tyrimą ir grąžina surinktą medžiagą patikslinti, </w:t>
      </w:r>
      <w:r w:rsidR="008C7E48" w:rsidRPr="008C7E48">
        <w:rPr>
          <w:rFonts w:ascii="Times New Roman" w:hAnsi="Times New Roman"/>
          <w:iCs/>
          <w:sz w:val="24"/>
          <w:szCs w:val="24"/>
        </w:rPr>
        <w:t xml:space="preserve">Baudžiamojo proceso kodekso </w:t>
      </w:r>
      <w:r w:rsidRPr="0023430A">
        <w:rPr>
          <w:rFonts w:ascii="Times New Roman" w:hAnsi="Times New Roman"/>
          <w:iCs/>
          <w:sz w:val="24"/>
          <w:szCs w:val="24"/>
        </w:rPr>
        <w:t>168 straipsnio 1 dalyje nustatytas 10 dienų terminas proceso veiksmams atlikti ir sprendimui priimti skaičiuojamas iš naujo nuo sprendimo gavimo papildomai vertinti prokuratūroje ar ikiteisminio tyrimo įstaigoje dienos. Iš pateiktų nuostatų matyti, kad šiuo metu galiojantis teisinis reglamentavimas įpareigoja prokurorus, be kita ko, ikiteisminio tyrimo pareigūnus</w:t>
      </w:r>
      <w:r w:rsidR="007621D2">
        <w:rPr>
          <w:rFonts w:ascii="Times New Roman" w:hAnsi="Times New Roman"/>
          <w:iCs/>
          <w:sz w:val="24"/>
          <w:szCs w:val="24"/>
        </w:rPr>
        <w:t>,</w:t>
      </w:r>
      <w:r w:rsidRPr="0023430A">
        <w:rPr>
          <w:rFonts w:ascii="Times New Roman" w:hAnsi="Times New Roman"/>
          <w:iCs/>
          <w:sz w:val="24"/>
          <w:szCs w:val="24"/>
        </w:rPr>
        <w:t xml:space="preserve"> ne tik savarankiškai nustačius nusikalstamos veikos požymius imtis atitinkamų procesinių veiksmų – esant pagrindui pradėti ikiteisminį tyrimą arba priimti procesinį sprendimą atsisakyti jį pradėti, bet ir atsižvelgti į ikiteisminio tyrimo teisėjo, be kita ko</w:t>
      </w:r>
      <w:r w:rsidR="005D0165">
        <w:rPr>
          <w:rFonts w:ascii="Times New Roman" w:hAnsi="Times New Roman"/>
          <w:iCs/>
          <w:sz w:val="24"/>
          <w:szCs w:val="24"/>
        </w:rPr>
        <w:t>,</w:t>
      </w:r>
      <w:r w:rsidRPr="0023430A">
        <w:rPr>
          <w:rFonts w:ascii="Times New Roman" w:hAnsi="Times New Roman"/>
          <w:iCs/>
          <w:sz w:val="24"/>
          <w:szCs w:val="24"/>
        </w:rPr>
        <w:t xml:space="preserve"> ir teismo priimtus procesinius sprendimus, kuriais pastarieji panaikina skundžiamus nutarimus dėl ikiteisminio tyrimo pareigūnų ar prokurorų nutarimų atsisakyti pradėti ikiteisminį tyrimą, pasiūlydami ištaisyti nustatytus procesinius pažeidimus. Teisingumo ministerijos vertinimu, </w:t>
      </w:r>
      <w:r w:rsidRPr="00234DBE">
        <w:rPr>
          <w:rFonts w:ascii="Times New Roman" w:hAnsi="Times New Roman"/>
          <w:sz w:val="24"/>
          <w:szCs w:val="24"/>
        </w:rPr>
        <w:t>be pagrįstų motyvų</w:t>
      </w:r>
      <w:r w:rsidRPr="0023430A">
        <w:rPr>
          <w:rFonts w:ascii="Times New Roman" w:hAnsi="Times New Roman"/>
          <w:i/>
          <w:sz w:val="24"/>
          <w:szCs w:val="24"/>
        </w:rPr>
        <w:t xml:space="preserve"> </w:t>
      </w:r>
      <w:r w:rsidRPr="0023430A">
        <w:rPr>
          <w:rFonts w:ascii="Times New Roman" w:hAnsi="Times New Roman"/>
          <w:iCs/>
          <w:sz w:val="24"/>
          <w:szCs w:val="24"/>
        </w:rPr>
        <w:t>nevykdant anksčiau nurodytų pareigų</w:t>
      </w:r>
      <w:r w:rsidR="005D0165">
        <w:rPr>
          <w:rFonts w:ascii="Times New Roman" w:hAnsi="Times New Roman"/>
          <w:iCs/>
          <w:sz w:val="24"/>
          <w:szCs w:val="24"/>
        </w:rPr>
        <w:t>,</w:t>
      </w:r>
      <w:r w:rsidRPr="0023430A">
        <w:rPr>
          <w:rFonts w:ascii="Times New Roman" w:hAnsi="Times New Roman"/>
          <w:iCs/>
          <w:sz w:val="24"/>
          <w:szCs w:val="24"/>
        </w:rPr>
        <w:t xml:space="preserve"> turėtų būti keliamas ne analizuojamo teisinio reguliavimo pakeitimo klausimas, o inicijuojamos pareigūnų drausminės atsakomybės procedūros</w:t>
      </w:r>
      <w:r w:rsidR="000F7CAE">
        <w:rPr>
          <w:rFonts w:ascii="Times New Roman" w:hAnsi="Times New Roman"/>
          <w:iCs/>
          <w:sz w:val="24"/>
          <w:szCs w:val="24"/>
        </w:rPr>
        <w:t>,</w:t>
      </w:r>
      <w:r w:rsidRPr="0023430A">
        <w:rPr>
          <w:rFonts w:ascii="Times New Roman" w:hAnsi="Times New Roman"/>
          <w:iCs/>
          <w:sz w:val="24"/>
          <w:szCs w:val="24"/>
        </w:rPr>
        <w:t xml:space="preserve"> be kita ko, esant pagrindui turėtų būti taikytinos ir griežtesnės atsakomybės realizavimo formos.</w:t>
      </w:r>
    </w:p>
    <w:p w:rsidR="0023430A" w:rsidRPr="0023430A" w:rsidRDefault="00A37B65" w:rsidP="0023430A">
      <w:pPr>
        <w:spacing w:line="360" w:lineRule="auto"/>
        <w:ind w:firstLine="851"/>
        <w:jc w:val="both"/>
        <w:rPr>
          <w:rFonts w:ascii="Times New Roman" w:hAnsi="Times New Roman"/>
          <w:iCs/>
          <w:sz w:val="24"/>
          <w:szCs w:val="24"/>
        </w:rPr>
      </w:pPr>
      <w:r>
        <w:rPr>
          <w:rFonts w:ascii="Times New Roman" w:hAnsi="Times New Roman"/>
          <w:iCs/>
          <w:sz w:val="24"/>
          <w:szCs w:val="24"/>
        </w:rPr>
        <w:t>Tuo tarpu p</w:t>
      </w:r>
      <w:r w:rsidR="0023430A" w:rsidRPr="0023430A">
        <w:rPr>
          <w:rFonts w:ascii="Times New Roman" w:hAnsi="Times New Roman"/>
          <w:iCs/>
          <w:sz w:val="24"/>
          <w:szCs w:val="24"/>
        </w:rPr>
        <w:t xml:space="preserve">areiškėjos siūlomas </w:t>
      </w:r>
      <w:r w:rsidR="000473A6" w:rsidRPr="000473A6">
        <w:rPr>
          <w:rFonts w:ascii="Times New Roman" w:hAnsi="Times New Roman"/>
          <w:iCs/>
          <w:sz w:val="24"/>
          <w:szCs w:val="24"/>
        </w:rPr>
        <w:t>Baudžiamojo proceso kodekso</w:t>
      </w:r>
      <w:r w:rsidR="0023430A" w:rsidRPr="0023430A">
        <w:rPr>
          <w:rFonts w:ascii="Times New Roman" w:hAnsi="Times New Roman"/>
          <w:iCs/>
          <w:sz w:val="24"/>
          <w:szCs w:val="24"/>
        </w:rPr>
        <w:t xml:space="preserve"> 166 straipsnio 1 dalies papildymas nauju 3 punktu iš esmės reformuotų šiuo metu galiojantį teisinį reglamentavimą, t. y. suteiktų galimybę teisminės valdžios atstovams perimti dalį prokurorų (be kita ko, ir ikiteisminio tyrimo pareigūnų) išimtinių įgaliojimų ir savarankiškai priimti sprendimus dėl ikiteisminio tyrimo pradėjimo – kas galimai pažeistų Konstitucijos</w:t>
      </w:r>
      <w:r w:rsidR="0023430A" w:rsidRPr="0023430A">
        <w:rPr>
          <w:rFonts w:ascii="Times New Roman" w:hAnsi="Times New Roman"/>
          <w:i/>
          <w:sz w:val="24"/>
          <w:szCs w:val="24"/>
        </w:rPr>
        <w:t xml:space="preserve"> </w:t>
      </w:r>
      <w:r w:rsidR="0023430A" w:rsidRPr="0023430A">
        <w:rPr>
          <w:rFonts w:ascii="Times New Roman" w:hAnsi="Times New Roman"/>
          <w:iCs/>
          <w:sz w:val="24"/>
          <w:szCs w:val="24"/>
        </w:rPr>
        <w:t xml:space="preserve">109 straipsnio 1 dalies ir 118 straipsnio nuostatas, be kita ko, neatitiktų teismo ir kitų valstybės institucijų (pareigūnų), dalyvaujančių baudžiamajame procese, funkcijų atskyrimo principo turinio, bet ir prieštarautų kitoms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nuostatoms (pavyzdžiui,</w:t>
      </w:r>
      <w:r w:rsidR="008C7E48" w:rsidRPr="008C7E48">
        <w:t xml:space="preserve">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2, 64 </w:t>
      </w:r>
      <w:r w:rsidR="0013516C">
        <w:rPr>
          <w:rFonts w:ascii="Times New Roman" w:hAnsi="Times New Roman"/>
          <w:iCs/>
          <w:sz w:val="24"/>
          <w:szCs w:val="24"/>
        </w:rPr>
        <w:t xml:space="preserve">ir kt. </w:t>
      </w:r>
      <w:r w:rsidR="0023430A" w:rsidRPr="0023430A">
        <w:rPr>
          <w:rFonts w:ascii="Times New Roman" w:hAnsi="Times New Roman"/>
          <w:iCs/>
          <w:sz w:val="24"/>
          <w:szCs w:val="24"/>
        </w:rPr>
        <w:t>straipsniams)</w:t>
      </w:r>
      <w:r w:rsidR="0023430A" w:rsidRPr="0023430A">
        <w:rPr>
          <w:rFonts w:ascii="Times New Roman" w:hAnsi="Times New Roman"/>
          <w:i/>
          <w:sz w:val="24"/>
          <w:szCs w:val="24"/>
        </w:rPr>
        <w:t>.</w:t>
      </w:r>
      <w:r w:rsidR="0023430A" w:rsidRPr="0023430A">
        <w:rPr>
          <w:rFonts w:ascii="Times New Roman" w:hAnsi="Times New Roman"/>
          <w:iCs/>
          <w:sz w:val="24"/>
          <w:szCs w:val="24"/>
        </w:rPr>
        <w:t xml:space="preserve"> </w:t>
      </w:r>
    </w:p>
    <w:p w:rsidR="005B7B60" w:rsidRDefault="00512361" w:rsidP="0023430A">
      <w:pPr>
        <w:spacing w:line="360" w:lineRule="auto"/>
        <w:ind w:firstLine="851"/>
        <w:jc w:val="both"/>
        <w:rPr>
          <w:rFonts w:ascii="Times New Roman" w:hAnsi="Times New Roman"/>
          <w:iCs/>
          <w:sz w:val="24"/>
          <w:szCs w:val="24"/>
        </w:rPr>
      </w:pPr>
      <w:r>
        <w:rPr>
          <w:rFonts w:ascii="Times New Roman" w:hAnsi="Times New Roman"/>
          <w:iCs/>
          <w:sz w:val="24"/>
          <w:szCs w:val="24"/>
        </w:rPr>
        <w:t>A</w:t>
      </w:r>
      <w:r w:rsidR="00CF6904">
        <w:rPr>
          <w:rFonts w:ascii="Times New Roman" w:hAnsi="Times New Roman"/>
          <w:iCs/>
          <w:sz w:val="24"/>
          <w:szCs w:val="24"/>
        </w:rPr>
        <w:t>nalizuo</w:t>
      </w:r>
      <w:r>
        <w:rPr>
          <w:rFonts w:ascii="Times New Roman" w:hAnsi="Times New Roman"/>
          <w:iCs/>
          <w:sz w:val="24"/>
          <w:szCs w:val="24"/>
        </w:rPr>
        <w:t>jant</w:t>
      </w:r>
      <w:r w:rsidR="00CF6904">
        <w:rPr>
          <w:rFonts w:ascii="Times New Roman" w:hAnsi="Times New Roman"/>
          <w:iCs/>
          <w:sz w:val="24"/>
          <w:szCs w:val="24"/>
        </w:rPr>
        <w:t xml:space="preserve"> </w:t>
      </w:r>
      <w:r w:rsidR="0023430A" w:rsidRPr="0023430A">
        <w:rPr>
          <w:rFonts w:ascii="Times New Roman" w:hAnsi="Times New Roman"/>
          <w:iCs/>
          <w:sz w:val="24"/>
          <w:szCs w:val="24"/>
        </w:rPr>
        <w:t xml:space="preserve">peticijoje pateiktus siūlymus keisti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170 straipsnyje 4 dalyje numatyt</w:t>
      </w:r>
      <w:r w:rsidR="00CF6904">
        <w:rPr>
          <w:rFonts w:ascii="Times New Roman" w:hAnsi="Times New Roman"/>
          <w:iCs/>
          <w:sz w:val="24"/>
          <w:szCs w:val="24"/>
        </w:rPr>
        <w:t>ą teisinį reglamentavimą, atkreip</w:t>
      </w:r>
      <w:r>
        <w:rPr>
          <w:rFonts w:ascii="Times New Roman" w:hAnsi="Times New Roman"/>
          <w:iCs/>
          <w:sz w:val="24"/>
          <w:szCs w:val="24"/>
        </w:rPr>
        <w:t>tinas</w:t>
      </w:r>
      <w:r w:rsidR="00CF6904">
        <w:rPr>
          <w:rFonts w:ascii="Times New Roman" w:hAnsi="Times New Roman"/>
          <w:iCs/>
          <w:sz w:val="24"/>
          <w:szCs w:val="24"/>
        </w:rPr>
        <w:t xml:space="preserve"> dėmes</w:t>
      </w:r>
      <w:r>
        <w:rPr>
          <w:rFonts w:ascii="Times New Roman" w:hAnsi="Times New Roman"/>
          <w:iCs/>
          <w:sz w:val="24"/>
          <w:szCs w:val="24"/>
        </w:rPr>
        <w:t>ys</w:t>
      </w:r>
      <w:r w:rsidR="00CF6904">
        <w:rPr>
          <w:rFonts w:ascii="Times New Roman" w:hAnsi="Times New Roman"/>
          <w:iCs/>
          <w:sz w:val="24"/>
          <w:szCs w:val="24"/>
        </w:rPr>
        <w:t xml:space="preserve"> į tai</w:t>
      </w:r>
      <w:r w:rsidR="0023430A" w:rsidRPr="0023430A">
        <w:rPr>
          <w:rFonts w:ascii="Times New Roman" w:hAnsi="Times New Roman"/>
          <w:iCs/>
          <w:sz w:val="24"/>
          <w:szCs w:val="24"/>
        </w:rPr>
        <w:t xml:space="preserve">, kad nurodytose nuostatose įtvirtinti procesiniai sprendimai taip pat yra priskirtini prokuroro išimtinei kompetencijai – jiems yra taikoma iš esmės panaši apskundimo tvarka, todėl pateikti siūlymai pakeisti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170 straipsnio 4 dalį, išbraukiant žodį </w:t>
      </w:r>
      <w:r w:rsidR="0023430A" w:rsidRPr="008708FA">
        <w:rPr>
          <w:rFonts w:ascii="Times New Roman" w:hAnsi="Times New Roman"/>
          <w:iCs/>
          <w:sz w:val="24"/>
          <w:szCs w:val="24"/>
        </w:rPr>
        <w:t>„</w:t>
      </w:r>
      <w:r w:rsidR="0023430A" w:rsidRPr="008708FA">
        <w:rPr>
          <w:rFonts w:ascii="Times New Roman" w:hAnsi="Times New Roman"/>
          <w:sz w:val="24"/>
          <w:szCs w:val="24"/>
        </w:rPr>
        <w:t>tik</w:t>
      </w:r>
      <w:r w:rsidR="0023430A" w:rsidRPr="008708FA">
        <w:rPr>
          <w:rFonts w:ascii="Times New Roman" w:hAnsi="Times New Roman"/>
          <w:iCs/>
          <w:sz w:val="24"/>
          <w:szCs w:val="24"/>
        </w:rPr>
        <w:t>“</w:t>
      </w:r>
      <w:r w:rsidR="0023430A" w:rsidRPr="0023430A">
        <w:rPr>
          <w:rFonts w:ascii="Times New Roman" w:hAnsi="Times New Roman"/>
          <w:iCs/>
          <w:sz w:val="24"/>
          <w:szCs w:val="24"/>
        </w:rPr>
        <w:t xml:space="preserve"> [prokuroras priima sprendimą: &lt;...&gt;] kritikuotini analogiškais aspektais. Be kita ko, iš esmės tapačios teisėkūros iniciatyvos net du kartus buvo svarstomos Seime ir abiem kartais joms nebuvo pritarta, identifikuojant rizikas, kad siūlomas teisinis reguliavimas galimai pažeistų Konstitucijoje įtvirtint</w:t>
      </w:r>
      <w:r w:rsidR="005B7CE5">
        <w:rPr>
          <w:rFonts w:ascii="Times New Roman" w:hAnsi="Times New Roman"/>
          <w:iCs/>
          <w:sz w:val="24"/>
          <w:szCs w:val="24"/>
        </w:rPr>
        <w:t>ą</w:t>
      </w:r>
      <w:r w:rsidR="0023430A" w:rsidRPr="0023430A">
        <w:rPr>
          <w:rFonts w:ascii="Times New Roman" w:hAnsi="Times New Roman"/>
          <w:iCs/>
          <w:sz w:val="24"/>
          <w:szCs w:val="24"/>
        </w:rPr>
        <w:t xml:space="preserve"> prokuroro išimtinę kompetenciją – organizuoti ikiteisminį tyrimą ir jam vadovauti.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Atsižvelgiant į išdėstytus </w:t>
      </w:r>
      <w:r w:rsidR="00512361">
        <w:rPr>
          <w:rFonts w:ascii="Times New Roman" w:hAnsi="Times New Roman"/>
          <w:iCs/>
          <w:sz w:val="24"/>
          <w:szCs w:val="24"/>
        </w:rPr>
        <w:t>argumentus</w:t>
      </w:r>
      <w:r w:rsidRPr="0023430A">
        <w:rPr>
          <w:rFonts w:ascii="Times New Roman" w:hAnsi="Times New Roman"/>
          <w:iCs/>
          <w:sz w:val="24"/>
          <w:szCs w:val="24"/>
        </w:rPr>
        <w:t xml:space="preserve">, darytina išvada, kad </w:t>
      </w:r>
      <w:r w:rsidR="007A720C">
        <w:rPr>
          <w:rFonts w:ascii="Times New Roman" w:hAnsi="Times New Roman"/>
          <w:iCs/>
          <w:sz w:val="24"/>
          <w:szCs w:val="24"/>
        </w:rPr>
        <w:t>p</w:t>
      </w:r>
      <w:r w:rsidRPr="0023430A">
        <w:rPr>
          <w:rFonts w:ascii="Times New Roman" w:hAnsi="Times New Roman"/>
          <w:iCs/>
          <w:sz w:val="24"/>
          <w:szCs w:val="24"/>
        </w:rPr>
        <w:t xml:space="preserve">areiškėjos pateikti </w:t>
      </w:r>
      <w:r w:rsidR="00512361">
        <w:rPr>
          <w:rFonts w:ascii="Times New Roman" w:hAnsi="Times New Roman"/>
          <w:iCs/>
          <w:sz w:val="24"/>
          <w:szCs w:val="24"/>
        </w:rPr>
        <w:t>pa</w:t>
      </w:r>
      <w:r w:rsidRPr="0023430A">
        <w:rPr>
          <w:rFonts w:ascii="Times New Roman" w:hAnsi="Times New Roman"/>
          <w:iCs/>
          <w:sz w:val="24"/>
          <w:szCs w:val="24"/>
        </w:rPr>
        <w:t>siūlymai reformuoti šiuo metu esantį teisinį reguliavimą yra nepagrįsti.</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
          <w:sz w:val="24"/>
          <w:szCs w:val="24"/>
        </w:rPr>
        <w:t xml:space="preserve">Dėl siūlymo panaikinti </w:t>
      </w:r>
      <w:r w:rsidR="008C7E48" w:rsidRPr="008C7E48">
        <w:rPr>
          <w:rFonts w:ascii="Times New Roman" w:hAnsi="Times New Roman"/>
          <w:i/>
          <w:sz w:val="24"/>
          <w:szCs w:val="24"/>
        </w:rPr>
        <w:t>Baudžiamojo proceso kodekso</w:t>
      </w:r>
      <w:r w:rsidRPr="0023430A">
        <w:rPr>
          <w:rFonts w:ascii="Times New Roman" w:hAnsi="Times New Roman"/>
          <w:i/>
          <w:sz w:val="24"/>
          <w:szCs w:val="24"/>
        </w:rPr>
        <w:t xml:space="preserve"> 168 straipsnio 4 dalį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Pažymėtina, kad peticijoje nurodoma, kad šiuo metu galiojančios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dalies nuostatos, kuriose numatyta skundą, pareiškimą ar pranešimą padavusio asmens teisė susipažinti su visa medžiaga, kurios pagrindu buvo priimtas ikiteisminio tyrimo pareigūno ar prokuroro nutarimas atsisakyti pradėti ikiteisminį tyrimą, sudaro pagrindą piktnaudžiauti procesinėmis teisėmis (pavyzdžiui, tuo atveju, kai pranešama apie nebūtą nusikaltimą) ir nepagrįstai susipažinti su ikiteisminio tyrimo institucijų surinkta informacija apie trečiuosius asmenis. Tuo tarpu asmenys, kurių veiksmai ar neveikimas buvo nepagrįstai skundžiami</w:t>
      </w:r>
      <w:r w:rsidR="007621D2">
        <w:rPr>
          <w:rFonts w:ascii="Times New Roman" w:hAnsi="Times New Roman"/>
          <w:iCs/>
          <w:sz w:val="24"/>
          <w:szCs w:val="24"/>
        </w:rPr>
        <w:t>,</w:t>
      </w:r>
      <w:r w:rsidRPr="0023430A">
        <w:rPr>
          <w:rFonts w:ascii="Times New Roman" w:hAnsi="Times New Roman"/>
          <w:iCs/>
          <w:sz w:val="24"/>
          <w:szCs w:val="24"/>
        </w:rPr>
        <w:t xml:space="preserve"> ne tik negali susipažinti su ikiteisminio tyrimo medžiaga, bet gali net nežinoti apie tai, kad apie jį, jo veiklą buvo renkami duomenys pagal nepagrįstą pareiškėjo skundą. Be kita ko, ikiteisminio tyrimo pradėjimo ar atsisakymo jį pradėti procesinėje stadijoje asmuo, pateikęs skundą, pareiškimą ar pranešimą apie nusikalstamą veiką, netampa baudžiamojo proceso dalyviu arba ikiteisminio tyrimo dalyviu, todėl naikintina šiuo metu galiojan</w:t>
      </w:r>
      <w:r w:rsidR="007621D2">
        <w:rPr>
          <w:rFonts w:ascii="Times New Roman" w:hAnsi="Times New Roman"/>
          <w:iCs/>
          <w:sz w:val="24"/>
          <w:szCs w:val="24"/>
        </w:rPr>
        <w:t xml:space="preserve">čios </w:t>
      </w:r>
      <w:r w:rsidR="008C7E48" w:rsidRPr="008C7E48">
        <w:rPr>
          <w:rFonts w:ascii="Times New Roman" w:hAnsi="Times New Roman"/>
          <w:iCs/>
          <w:sz w:val="24"/>
          <w:szCs w:val="24"/>
        </w:rPr>
        <w:t>Baudžiamojo proceso kodekso</w:t>
      </w:r>
      <w:r w:rsidR="007621D2">
        <w:rPr>
          <w:rFonts w:ascii="Times New Roman" w:hAnsi="Times New Roman"/>
          <w:iCs/>
          <w:sz w:val="24"/>
          <w:szCs w:val="24"/>
        </w:rPr>
        <w:t xml:space="preserve"> 168 straipsnio 4 dalis, </w:t>
      </w:r>
      <w:r w:rsidRPr="0023430A">
        <w:rPr>
          <w:rFonts w:ascii="Times New Roman" w:hAnsi="Times New Roman"/>
          <w:iCs/>
          <w:sz w:val="24"/>
          <w:szCs w:val="24"/>
        </w:rPr>
        <w:t>numatanti teisę skundą, pareiškimą ar pranešimą padavusiam asmeniui susipažinti su visa medžiaga, kurios pagrindu buvo atsisakyta pradėti ikiteisminį tyrimą.</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Kaip jau buvo minėta, Konstitucinis Teismas ne kartą yra išaiškinęs, </w:t>
      </w:r>
      <w:r w:rsidR="004C6A2B">
        <w:rPr>
          <w:rFonts w:ascii="Times New Roman" w:hAnsi="Times New Roman"/>
          <w:iCs/>
          <w:sz w:val="24"/>
          <w:szCs w:val="24"/>
        </w:rPr>
        <w:t>kad</w:t>
      </w:r>
      <w:r w:rsidRPr="0023430A">
        <w:rPr>
          <w:rFonts w:ascii="Times New Roman" w:hAnsi="Times New Roman"/>
          <w:iCs/>
          <w:sz w:val="24"/>
          <w:szCs w:val="24"/>
        </w:rPr>
        <w:t xml:space="preserve"> asmenų teisė kreiptis </w:t>
      </w:r>
      <w:r w:rsidRPr="0020504F">
        <w:rPr>
          <w:rFonts w:ascii="Times New Roman" w:hAnsi="Times New Roman"/>
          <w:sz w:val="24"/>
          <w:szCs w:val="24"/>
        </w:rPr>
        <w:t>į teismą yra absoliuti</w:t>
      </w:r>
      <w:r w:rsidRPr="0023430A">
        <w:rPr>
          <w:rFonts w:ascii="Times New Roman" w:hAnsi="Times New Roman"/>
          <w:iCs/>
          <w:sz w:val="24"/>
          <w:szCs w:val="24"/>
        </w:rPr>
        <w:t xml:space="preserve">. Konstitucijos 30 straipsnio 1 dalies nuostata, kad asmuo, kurio konstitucinės teisės ar laisvės pažeidžiamos, turi teisę kreiptis į teismą, reiškia, </w:t>
      </w:r>
      <w:r w:rsidR="004C6A2B">
        <w:rPr>
          <w:rFonts w:ascii="Times New Roman" w:hAnsi="Times New Roman"/>
          <w:iCs/>
          <w:sz w:val="24"/>
          <w:szCs w:val="24"/>
        </w:rPr>
        <w:t>kad</w:t>
      </w:r>
      <w:r w:rsidRPr="0023430A">
        <w:rPr>
          <w:rFonts w:ascii="Times New Roman" w:hAnsi="Times New Roman"/>
          <w:iCs/>
          <w:sz w:val="24"/>
          <w:szCs w:val="24"/>
        </w:rPr>
        <w:t xml:space="preserve"> Lietuvoje, kaip teisinėje valstybėje, kiekvienam turi būti užtikrinta galimybė savo teises ginti teisme tiek nuo kitų asmenų, tiek nuo neteisėtų valstybės institucijų ar pareigūnų veiksmų</w:t>
      </w:r>
      <w:r w:rsidR="00DE4D49">
        <w:rPr>
          <w:rFonts w:ascii="Times New Roman" w:hAnsi="Times New Roman"/>
          <w:iCs/>
          <w:sz w:val="24"/>
          <w:szCs w:val="24"/>
        </w:rPr>
        <w:t xml:space="preserve"> (</w:t>
      </w:r>
      <w:r w:rsidR="00DE4D49" w:rsidRPr="00DE4D49">
        <w:rPr>
          <w:rFonts w:ascii="Times New Roman" w:hAnsi="Times New Roman"/>
          <w:iCs/>
          <w:sz w:val="24"/>
          <w:szCs w:val="24"/>
        </w:rPr>
        <w:t>Konstitucinio Teismo 1997 m. spalio 1 d., 2003 m. kovo 4 d., 2004 m. rugpj</w:t>
      </w:r>
      <w:r w:rsidR="00DE4D49" w:rsidRPr="00DE4D49">
        <w:rPr>
          <w:rFonts w:ascii="Times New Roman" w:hAnsi="Times New Roman" w:hint="eastAsia"/>
          <w:iCs/>
          <w:sz w:val="24"/>
          <w:szCs w:val="24"/>
        </w:rPr>
        <w:t>ūč</w:t>
      </w:r>
      <w:r w:rsidR="00DE4D49">
        <w:rPr>
          <w:rFonts w:ascii="Times New Roman" w:hAnsi="Times New Roman"/>
          <w:iCs/>
          <w:sz w:val="24"/>
          <w:szCs w:val="24"/>
        </w:rPr>
        <w:t>io 17 d. nutarimai)</w:t>
      </w:r>
      <w:r w:rsidRPr="0023430A">
        <w:rPr>
          <w:rFonts w:ascii="Times New Roman" w:hAnsi="Times New Roman"/>
          <w:iCs/>
          <w:sz w:val="24"/>
          <w:szCs w:val="24"/>
        </w:rPr>
        <w:t>. Teisę ginti savo teises ir laisves teisme turi kiekvienas asmuo, manantis, kad jo teisės ar laisvės pažeistos, – teisės kreiptis į teismą įgyvendinimą lemia paties asmens suvokimas, kad jo teisės ar laisvės pažeidžiamos. Asmens konstitucinė teisė kreiptis į teismą negali būti dirbtinai suvaržoma, taip pat negali būti nepagrįstai pasunkinamas jos įgyvendinimas</w:t>
      </w:r>
      <w:r w:rsidR="00DE4D49">
        <w:rPr>
          <w:rFonts w:ascii="Times New Roman" w:hAnsi="Times New Roman"/>
          <w:iCs/>
          <w:sz w:val="24"/>
          <w:szCs w:val="24"/>
        </w:rPr>
        <w:t xml:space="preserve"> (</w:t>
      </w:r>
      <w:r w:rsidR="00DE4D49" w:rsidRPr="00DE4D49">
        <w:rPr>
          <w:rFonts w:ascii="Times New Roman" w:hAnsi="Times New Roman"/>
          <w:iCs/>
          <w:sz w:val="24"/>
          <w:szCs w:val="24"/>
        </w:rPr>
        <w:t>Konstitucinio Teismo 2000 m. birželio 30 d., 2004 m. rugpj</w:t>
      </w:r>
      <w:r w:rsidR="00DE4D49" w:rsidRPr="00DE4D49">
        <w:rPr>
          <w:rFonts w:ascii="Times New Roman" w:hAnsi="Times New Roman" w:hint="eastAsia"/>
          <w:iCs/>
          <w:sz w:val="24"/>
          <w:szCs w:val="24"/>
        </w:rPr>
        <w:t>ūč</w:t>
      </w:r>
      <w:r w:rsidR="00DE4D49" w:rsidRPr="00DE4D49">
        <w:rPr>
          <w:rFonts w:ascii="Times New Roman" w:hAnsi="Times New Roman"/>
          <w:iCs/>
          <w:sz w:val="24"/>
          <w:szCs w:val="24"/>
        </w:rPr>
        <w:t>io 17 d., 2004 m. gruodžio 13 d.,</w:t>
      </w:r>
      <w:r w:rsidR="00DE4D49">
        <w:rPr>
          <w:rFonts w:ascii="Times New Roman" w:hAnsi="Times New Roman"/>
          <w:iCs/>
          <w:sz w:val="24"/>
          <w:szCs w:val="24"/>
        </w:rPr>
        <w:t xml:space="preserve"> 2005 m. vasario 7 d. nutarimai)</w:t>
      </w:r>
      <w:r w:rsidRPr="0023430A">
        <w:rPr>
          <w:rFonts w:ascii="Times New Roman" w:hAnsi="Times New Roman"/>
          <w:iCs/>
          <w:sz w:val="24"/>
          <w:szCs w:val="24"/>
        </w:rPr>
        <w:t>.</w:t>
      </w:r>
      <w:r w:rsidR="009A15E1">
        <w:rPr>
          <w:rFonts w:ascii="Times New Roman" w:hAnsi="Times New Roman"/>
          <w:iCs/>
          <w:sz w:val="24"/>
          <w:szCs w:val="24"/>
        </w:rPr>
        <w:t xml:space="preserve"> </w:t>
      </w:r>
      <w:r w:rsidRPr="0023430A">
        <w:rPr>
          <w:rFonts w:ascii="Times New Roman" w:hAnsi="Times New Roman"/>
          <w:iCs/>
          <w:sz w:val="24"/>
          <w:szCs w:val="24"/>
        </w:rPr>
        <w:t xml:space="preserve"> Priešingu atveju tektų konstatuoti šios konstitucinės teisės </w:t>
      </w:r>
      <w:proofErr w:type="spellStart"/>
      <w:r w:rsidRPr="0023430A">
        <w:rPr>
          <w:rFonts w:ascii="Times New Roman" w:hAnsi="Times New Roman"/>
          <w:iCs/>
          <w:sz w:val="24"/>
          <w:szCs w:val="24"/>
        </w:rPr>
        <w:t>deklaratyvumą</w:t>
      </w:r>
      <w:proofErr w:type="spellEnd"/>
      <w:r w:rsidR="00DE4D49">
        <w:rPr>
          <w:rFonts w:ascii="Times New Roman" w:hAnsi="Times New Roman"/>
          <w:iCs/>
          <w:sz w:val="24"/>
          <w:szCs w:val="24"/>
        </w:rPr>
        <w:t xml:space="preserve"> (</w:t>
      </w:r>
      <w:r w:rsidR="00DE4D49" w:rsidRPr="00DE4D49">
        <w:rPr>
          <w:rFonts w:ascii="Times New Roman" w:hAnsi="Times New Roman"/>
          <w:iCs/>
          <w:sz w:val="24"/>
          <w:szCs w:val="24"/>
        </w:rPr>
        <w:t>Konstitucinio Teismo 1994 m. vasario 14 d., 200</w:t>
      </w:r>
      <w:r w:rsidR="00DE4D49">
        <w:rPr>
          <w:rFonts w:ascii="Times New Roman" w:hAnsi="Times New Roman"/>
          <w:iCs/>
          <w:sz w:val="24"/>
          <w:szCs w:val="24"/>
        </w:rPr>
        <w:t>1 m. vasario 22 d. nutarimai)</w:t>
      </w:r>
      <w:r w:rsidRPr="0023430A">
        <w:rPr>
          <w:rFonts w:ascii="Times New Roman" w:hAnsi="Times New Roman"/>
          <w:iCs/>
          <w:sz w:val="24"/>
          <w:szCs w:val="24"/>
        </w:rPr>
        <w:t xml:space="preserve">. Be kita ko, Konstitucinis Teismas yra pažymėjęs ir tai, kad demokratinėje teisinėje valstybėje pareigūnai ir institucijos turi vadovautis įstatymu ir teise. &lt;...&gt; Valdžios atsakomybė visuomenei – teisinės valstybės principas, kuris konstituciškai įtvirtinamas nustatant, kad valdžios įstaigos tarnauja žmonėms, o piliečiai turi teisę &lt;...&gt; kritikuoti valstybės įstaigų ar pareigūnų darbą, </w:t>
      </w:r>
      <w:r w:rsidRPr="005B6C28">
        <w:rPr>
          <w:rFonts w:ascii="Times New Roman" w:hAnsi="Times New Roman"/>
          <w:sz w:val="24"/>
          <w:szCs w:val="24"/>
        </w:rPr>
        <w:t>apskųsti jų sprendimus, taip pat garantuojant piliečiams galimybę ginti savo teises teisme</w:t>
      </w:r>
      <w:r w:rsidR="00DE4D49">
        <w:rPr>
          <w:rFonts w:ascii="Times New Roman" w:hAnsi="Times New Roman"/>
          <w:i/>
          <w:sz w:val="24"/>
          <w:szCs w:val="24"/>
        </w:rPr>
        <w:t xml:space="preserve"> </w:t>
      </w:r>
      <w:r w:rsidR="00DE4D49" w:rsidRPr="009A15E1">
        <w:rPr>
          <w:rFonts w:ascii="Times New Roman" w:hAnsi="Times New Roman"/>
          <w:sz w:val="24"/>
          <w:szCs w:val="24"/>
        </w:rPr>
        <w:t>(Konstitucinio Teismo 1999 m. geguž</w:t>
      </w:r>
      <w:r w:rsidR="00DE4D49" w:rsidRPr="009A15E1">
        <w:rPr>
          <w:rFonts w:ascii="Times New Roman" w:hAnsi="Times New Roman" w:hint="eastAsia"/>
          <w:sz w:val="24"/>
          <w:szCs w:val="24"/>
        </w:rPr>
        <w:t>ė</w:t>
      </w:r>
      <w:r w:rsidR="00DE4D49" w:rsidRPr="009A15E1">
        <w:rPr>
          <w:rFonts w:ascii="Times New Roman" w:hAnsi="Times New Roman"/>
          <w:sz w:val="24"/>
          <w:szCs w:val="24"/>
        </w:rPr>
        <w:t>s 11 d. nutarimas)</w:t>
      </w:r>
      <w:r w:rsidRPr="009A15E1">
        <w:rPr>
          <w:rFonts w:ascii="Times New Roman" w:hAnsi="Times New Roman"/>
          <w:iCs/>
          <w:sz w:val="24"/>
          <w:szCs w:val="24"/>
        </w:rPr>
        <w:t>.</w:t>
      </w:r>
      <w:r w:rsidRPr="0023430A">
        <w:rPr>
          <w:rFonts w:ascii="Times New Roman" w:hAnsi="Times New Roman"/>
          <w:iCs/>
          <w:sz w:val="24"/>
          <w:szCs w:val="24"/>
        </w:rPr>
        <w:t xml:space="preserve"> </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Savo ruožtu,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dalyje teigiama, kad atsisakius pradėti ikiteisminį tyrimą, skundą, pareiškimą ar pranešimą padavęs asmuo turi teisę susipažinti su visa medžiaga, kurios pagrindu buvo priimtas ikiteisminio tyrimo pareigūno ar prokuroro nutarimas atsisakyti pradėti ikiteisminį tyrimą, ar jos dalimi, taip pat susipažinimo metu daryti šios medžiagos kopijas ar išrašus. &lt;...&gt; Ikiteisminio tyrimo įstaigos (jos padalinio) vadovas ar prokuroras nurodo, </w:t>
      </w:r>
      <w:r w:rsidRPr="005B66A5">
        <w:rPr>
          <w:rFonts w:ascii="Times New Roman" w:hAnsi="Times New Roman"/>
          <w:sz w:val="24"/>
          <w:szCs w:val="24"/>
        </w:rPr>
        <w:t>su kokios apimties medžiaga skundą, pareiškimą ar pranešimą padavusiam asmeniui leidžiama susipažinti</w:t>
      </w:r>
      <w:r w:rsidRPr="005B66A5">
        <w:rPr>
          <w:rFonts w:ascii="Times New Roman" w:hAnsi="Times New Roman"/>
          <w:iCs/>
          <w:sz w:val="24"/>
          <w:szCs w:val="24"/>
        </w:rPr>
        <w:t>.</w:t>
      </w:r>
      <w:r w:rsidRPr="0023430A">
        <w:rPr>
          <w:rFonts w:ascii="Times New Roman" w:hAnsi="Times New Roman"/>
          <w:iCs/>
          <w:sz w:val="24"/>
          <w:szCs w:val="24"/>
        </w:rPr>
        <w:t xml:space="preserve"> Susipažinimo su šioje dalyje nurodyta medžiaga metu taip pat taikomi šio Kodekso 181 straipsnio 6 dalyje nurodyti draudimai.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181 straipsnio 6 dalyje teigiama, kad susipažinimo su ikiteisminio tyrimo medžiaga metu draudžiama daryti ikiteisminio tyrimo medžiagos kopijas, kai duomenys yra: 1) apie nepilnamečius įtariamuosius ir nukentėjusiuosius; 2) apie privatų proceso dalyvių gyvenimą; 3) dėl nusikalstamų veikų žmogaus seksualinio apsisprendimo laisvei ir neliečiamumui; 4) užfiksuoti proceso veiksmų protokoluose ir jų prieduose (nuotraukose, negatyvuose, garso, vaizdo įrašuose, skaitmeninės informacijos laikmenose ir kitaip fiksuojant techninių priemonių panaudojimo rezultatus), kai informacija gauta panaudojus kriminalinės žvalgybos informacijos rinkimo būdus ir priemones Lietuvos Respublikos kriminalinės žvalgybos įstatymo ar šio Kodekso 154, 155, 158, 159, 160 straipsniuose nustatyta tvarka; 5) informacija, kuri sudaro valstybės, tarnybos, profesinę ar komercinę paslaptį. Šiuo atveju draudžiama daryti ir ikiteisminio tyrimo medžiagos išrašus.</w:t>
      </w:r>
    </w:p>
    <w:p w:rsidR="0023430A" w:rsidRDefault="006A5E91" w:rsidP="0023430A">
      <w:pPr>
        <w:spacing w:line="360" w:lineRule="auto"/>
        <w:ind w:firstLine="851"/>
        <w:jc w:val="both"/>
        <w:rPr>
          <w:rFonts w:ascii="Times New Roman" w:hAnsi="Times New Roman"/>
          <w:iCs/>
          <w:sz w:val="24"/>
          <w:szCs w:val="24"/>
        </w:rPr>
      </w:pPr>
      <w:r>
        <w:rPr>
          <w:rFonts w:ascii="Times New Roman" w:hAnsi="Times New Roman"/>
          <w:iCs/>
          <w:sz w:val="24"/>
          <w:szCs w:val="24"/>
        </w:rPr>
        <w:t>A</w:t>
      </w:r>
      <w:r w:rsidR="0023430A" w:rsidRPr="0023430A">
        <w:rPr>
          <w:rFonts w:ascii="Times New Roman" w:hAnsi="Times New Roman"/>
          <w:iCs/>
          <w:sz w:val="24"/>
          <w:szCs w:val="24"/>
        </w:rPr>
        <w:t>tkreip</w:t>
      </w:r>
      <w:r>
        <w:rPr>
          <w:rFonts w:ascii="Times New Roman" w:hAnsi="Times New Roman"/>
          <w:iCs/>
          <w:sz w:val="24"/>
          <w:szCs w:val="24"/>
        </w:rPr>
        <w:t>tina</w:t>
      </w:r>
      <w:r w:rsidR="008448D6">
        <w:rPr>
          <w:rFonts w:ascii="Times New Roman" w:hAnsi="Times New Roman"/>
          <w:iCs/>
          <w:sz w:val="24"/>
          <w:szCs w:val="24"/>
        </w:rPr>
        <w:t>s</w:t>
      </w:r>
      <w:r>
        <w:rPr>
          <w:rFonts w:ascii="Times New Roman" w:hAnsi="Times New Roman"/>
          <w:iCs/>
          <w:sz w:val="24"/>
          <w:szCs w:val="24"/>
        </w:rPr>
        <w:t xml:space="preserve"> </w:t>
      </w:r>
      <w:r w:rsidR="0023430A" w:rsidRPr="0023430A">
        <w:rPr>
          <w:rFonts w:ascii="Times New Roman" w:hAnsi="Times New Roman"/>
          <w:iCs/>
          <w:sz w:val="24"/>
          <w:szCs w:val="24"/>
        </w:rPr>
        <w:t>dėmes</w:t>
      </w:r>
      <w:r>
        <w:rPr>
          <w:rFonts w:ascii="Times New Roman" w:hAnsi="Times New Roman"/>
          <w:iCs/>
          <w:sz w:val="24"/>
          <w:szCs w:val="24"/>
        </w:rPr>
        <w:t>ys</w:t>
      </w:r>
      <w:r w:rsidR="0023430A" w:rsidRPr="0023430A">
        <w:rPr>
          <w:rFonts w:ascii="Times New Roman" w:hAnsi="Times New Roman"/>
          <w:iCs/>
          <w:sz w:val="24"/>
          <w:szCs w:val="24"/>
        </w:rPr>
        <w:t xml:space="preserve"> į tai, kad skundą, pareiškimą ar pranešimą padavusių asmenų teisė susipažinti su medžiaga, kurios pagrindu buvo priimtas procesinis sprendimas – atsisakyti pradėti ikiteisminį tyrimą, yra viena iš būtinų teisės kreiptis į teismą – teisės apskųsti procesinį sprendimą, įgyvendinimo sąlygų. Visiškai apribojus galimybes susipažinti su medžiaga, kurios pagrindu yra priimtas procesinis sprendimas, skundą, pareiški</w:t>
      </w:r>
      <w:r w:rsidR="00C07023">
        <w:rPr>
          <w:rFonts w:ascii="Times New Roman" w:hAnsi="Times New Roman"/>
          <w:iCs/>
          <w:sz w:val="24"/>
          <w:szCs w:val="24"/>
        </w:rPr>
        <w:t>mą ar pranešimą pateikęs asmuo</w:t>
      </w:r>
      <w:r w:rsidR="0023430A" w:rsidRPr="0023430A">
        <w:rPr>
          <w:rFonts w:ascii="Times New Roman" w:hAnsi="Times New Roman"/>
          <w:iCs/>
          <w:sz w:val="24"/>
          <w:szCs w:val="24"/>
        </w:rPr>
        <w:t xml:space="preserve"> negalėtų visapusiškai įvertinti priimto procesinio sprendimo pagrįstumo ir teisėtumo bei veiksmingai ginti</w:t>
      </w:r>
      <w:r w:rsidR="008448D6">
        <w:rPr>
          <w:rFonts w:ascii="Times New Roman" w:hAnsi="Times New Roman"/>
          <w:iCs/>
          <w:sz w:val="24"/>
          <w:szCs w:val="24"/>
        </w:rPr>
        <w:t>,</w:t>
      </w:r>
      <w:r w:rsidR="0023430A" w:rsidRPr="0023430A">
        <w:rPr>
          <w:rFonts w:ascii="Times New Roman" w:hAnsi="Times New Roman"/>
          <w:iCs/>
          <w:sz w:val="24"/>
          <w:szCs w:val="24"/>
        </w:rPr>
        <w:t xml:space="preserve"> jo manymu</w:t>
      </w:r>
      <w:r w:rsidR="008448D6">
        <w:rPr>
          <w:rFonts w:ascii="Times New Roman" w:hAnsi="Times New Roman"/>
          <w:iCs/>
          <w:sz w:val="24"/>
          <w:szCs w:val="24"/>
        </w:rPr>
        <w:t>,</w:t>
      </w:r>
      <w:r w:rsidR="0023430A" w:rsidRPr="0023430A">
        <w:rPr>
          <w:rFonts w:ascii="Times New Roman" w:hAnsi="Times New Roman"/>
          <w:iCs/>
          <w:sz w:val="24"/>
          <w:szCs w:val="24"/>
        </w:rPr>
        <w:t xml:space="preserve"> pažeist</w:t>
      </w:r>
      <w:r w:rsidR="009A15E1">
        <w:rPr>
          <w:rFonts w:ascii="Times New Roman" w:hAnsi="Times New Roman"/>
          <w:iCs/>
          <w:sz w:val="24"/>
          <w:szCs w:val="24"/>
        </w:rPr>
        <w:t>as</w:t>
      </w:r>
      <w:r w:rsidR="0023430A" w:rsidRPr="0023430A">
        <w:rPr>
          <w:rFonts w:ascii="Times New Roman" w:hAnsi="Times New Roman"/>
          <w:iCs/>
          <w:sz w:val="24"/>
          <w:szCs w:val="24"/>
        </w:rPr>
        <w:t xml:space="preserve"> teis</w:t>
      </w:r>
      <w:r w:rsidR="009A15E1">
        <w:rPr>
          <w:rFonts w:ascii="Times New Roman" w:hAnsi="Times New Roman"/>
          <w:iCs/>
          <w:sz w:val="24"/>
          <w:szCs w:val="24"/>
        </w:rPr>
        <w:t>es</w:t>
      </w:r>
      <w:r w:rsidR="0023430A" w:rsidRPr="0023430A">
        <w:rPr>
          <w:rFonts w:ascii="Times New Roman" w:hAnsi="Times New Roman"/>
          <w:iCs/>
          <w:sz w:val="24"/>
          <w:szCs w:val="24"/>
        </w:rPr>
        <w:t xml:space="preserve">, skundžiant nutarimą atsisakyti pradėti ikiteisminį tyrimą. Vertinant peticijoje pateiktus motyvus, pažymėtina ir tai, kad </w:t>
      </w:r>
      <w:r w:rsidR="008C7E48" w:rsidRPr="008C7E48">
        <w:rPr>
          <w:rFonts w:ascii="Times New Roman" w:hAnsi="Times New Roman"/>
          <w:iCs/>
          <w:sz w:val="24"/>
          <w:szCs w:val="24"/>
        </w:rPr>
        <w:t>Baudžiamojo proceso kodeks</w:t>
      </w:r>
      <w:r w:rsidR="00B808B3">
        <w:rPr>
          <w:rFonts w:ascii="Times New Roman" w:hAnsi="Times New Roman"/>
          <w:iCs/>
          <w:sz w:val="24"/>
          <w:szCs w:val="24"/>
        </w:rPr>
        <w:t>e</w:t>
      </w:r>
      <w:r w:rsidR="0023430A" w:rsidRPr="0023430A">
        <w:rPr>
          <w:rFonts w:ascii="Times New Roman" w:hAnsi="Times New Roman"/>
          <w:iCs/>
          <w:sz w:val="24"/>
          <w:szCs w:val="24"/>
        </w:rPr>
        <w:t xml:space="preserve"> yra įdiegti reikiami saugikliai, ribojantys galimybes piktnaudžiauti baudžiamojo proceso įstatymo garantuojamomis teisėmis ir nepagrįstai rinkti informaciją apie asmenis</w:t>
      </w:r>
      <w:r w:rsidR="004A25DE">
        <w:rPr>
          <w:rFonts w:ascii="Times New Roman" w:hAnsi="Times New Roman"/>
          <w:iCs/>
          <w:sz w:val="24"/>
          <w:szCs w:val="24"/>
        </w:rPr>
        <w:t>,</w:t>
      </w:r>
      <w:r w:rsidR="0023430A" w:rsidRPr="0023430A">
        <w:rPr>
          <w:rFonts w:ascii="Times New Roman" w:hAnsi="Times New Roman"/>
          <w:iCs/>
          <w:sz w:val="24"/>
          <w:szCs w:val="24"/>
        </w:rPr>
        <w:t xml:space="preserve"> dėl kurių buvo atlikti atitinkami procesiniai veiksmai bei surinkti duomen</w:t>
      </w:r>
      <w:r w:rsidR="004A25DE">
        <w:rPr>
          <w:rFonts w:ascii="Times New Roman" w:hAnsi="Times New Roman"/>
          <w:iCs/>
          <w:sz w:val="24"/>
          <w:szCs w:val="24"/>
        </w:rPr>
        <w:t>y</w:t>
      </w:r>
      <w:r w:rsidR="0023430A" w:rsidRPr="0023430A">
        <w:rPr>
          <w:rFonts w:ascii="Times New Roman" w:hAnsi="Times New Roman"/>
          <w:iCs/>
          <w:sz w:val="24"/>
          <w:szCs w:val="24"/>
        </w:rPr>
        <w:t xml:space="preserve">s, pagrindžiantys aplinkybes, kad baudžiamasis procesas negali būti pradėtas. Pavyzdžiui,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168 straipsnio 4 dalyje yra numatyta ikiteisminio tyrimo įstaigos (jos padalinio) vadovo ir prokuroro teisė motyvuotai apriboti galimybę susipažinti su medžiaga (ar jos dalimi), kurios pagrindu priimtas procesinis sprendimas atsisakyti pradėti ikiteisminį tyrimą arba apriboti teisę daryti šioje medžiagoje esančių duomenų kopijas. Kitaip tariant, kiekvienu atveju ikiteisminio tyrimo įstaigos (jos padalinio) vadovas ar prokuroras turi prerogatyvą įvertinti medžiagoje esančius duomenis ir nuspręsti, koki</w:t>
      </w:r>
      <w:r w:rsidR="008448D6">
        <w:rPr>
          <w:rFonts w:ascii="Times New Roman" w:hAnsi="Times New Roman"/>
          <w:iCs/>
          <w:sz w:val="24"/>
          <w:szCs w:val="24"/>
        </w:rPr>
        <w:t>a</w:t>
      </w:r>
      <w:r w:rsidR="0023430A" w:rsidRPr="0023430A">
        <w:rPr>
          <w:rFonts w:ascii="Times New Roman" w:hAnsi="Times New Roman"/>
          <w:iCs/>
          <w:sz w:val="24"/>
          <w:szCs w:val="24"/>
        </w:rPr>
        <w:t xml:space="preserve"> apimt</w:t>
      </w:r>
      <w:r w:rsidR="008448D6">
        <w:rPr>
          <w:rFonts w:ascii="Times New Roman" w:hAnsi="Times New Roman"/>
          <w:iCs/>
          <w:sz w:val="24"/>
          <w:szCs w:val="24"/>
        </w:rPr>
        <w:t>imi</w:t>
      </w:r>
      <w:r w:rsidR="0023430A" w:rsidRPr="0023430A">
        <w:rPr>
          <w:rFonts w:ascii="Times New Roman" w:hAnsi="Times New Roman"/>
          <w:iCs/>
          <w:sz w:val="24"/>
          <w:szCs w:val="24"/>
        </w:rPr>
        <w:t xml:space="preserve"> leidžiama su jais susipažinti. Be kita ko,</w:t>
      </w:r>
      <w:r w:rsidR="008C7E48" w:rsidRPr="008C7E48">
        <w:t xml:space="preserve"> </w:t>
      </w:r>
      <w:r w:rsidR="008C7E48" w:rsidRPr="008C7E48">
        <w:rPr>
          <w:rFonts w:ascii="Times New Roman" w:hAnsi="Times New Roman"/>
          <w:iCs/>
          <w:sz w:val="24"/>
          <w:szCs w:val="24"/>
        </w:rPr>
        <w:t>Baudžiamojo proceso kodekso</w:t>
      </w:r>
      <w:r w:rsidR="0023430A" w:rsidRPr="0023430A">
        <w:rPr>
          <w:rFonts w:ascii="Times New Roman" w:hAnsi="Times New Roman"/>
          <w:iCs/>
          <w:sz w:val="24"/>
          <w:szCs w:val="24"/>
        </w:rPr>
        <w:t xml:space="preserve">  181 straipsnio 6 dalyje yra reglamentuotas papildomas apsaugos </w:t>
      </w:r>
      <w:r w:rsidR="002A7A10">
        <w:rPr>
          <w:rFonts w:ascii="Times New Roman" w:hAnsi="Times New Roman"/>
          <w:iCs/>
          <w:sz w:val="24"/>
          <w:szCs w:val="24"/>
        </w:rPr>
        <w:t>mechanizmas – numatytos duomenų</w:t>
      </w:r>
      <w:r w:rsidR="0023430A" w:rsidRPr="0023430A">
        <w:rPr>
          <w:rFonts w:ascii="Times New Roman" w:hAnsi="Times New Roman"/>
          <w:iCs/>
          <w:sz w:val="24"/>
          <w:szCs w:val="24"/>
        </w:rPr>
        <w:t>, kurių kopijas draudžiama daryti skundą, pareiškimą ar pranešimą pateikusiam asmeniui</w:t>
      </w:r>
      <w:r w:rsidR="002A7A10">
        <w:rPr>
          <w:rFonts w:ascii="Times New Roman" w:hAnsi="Times New Roman"/>
          <w:iCs/>
          <w:sz w:val="24"/>
          <w:szCs w:val="24"/>
        </w:rPr>
        <w:t>, kategorijos</w:t>
      </w:r>
      <w:r w:rsidR="0023430A" w:rsidRPr="0023430A">
        <w:rPr>
          <w:rFonts w:ascii="Times New Roman" w:hAnsi="Times New Roman"/>
          <w:iCs/>
          <w:sz w:val="24"/>
          <w:szCs w:val="24"/>
        </w:rPr>
        <w:t>.</w:t>
      </w:r>
    </w:p>
    <w:p w:rsidR="000605CA" w:rsidRPr="009A15E1" w:rsidRDefault="007671B5" w:rsidP="0023430A">
      <w:pPr>
        <w:spacing w:line="360" w:lineRule="auto"/>
        <w:ind w:firstLine="851"/>
        <w:jc w:val="both"/>
        <w:rPr>
          <w:rFonts w:ascii="Times New Roman" w:hAnsi="Times New Roman"/>
          <w:iCs/>
          <w:sz w:val="24"/>
          <w:szCs w:val="24"/>
        </w:rPr>
      </w:pPr>
      <w:r w:rsidRPr="009A15E1">
        <w:rPr>
          <w:rFonts w:ascii="Times New Roman" w:hAnsi="Times New Roman"/>
          <w:iCs/>
          <w:sz w:val="24"/>
          <w:szCs w:val="24"/>
        </w:rPr>
        <w:t xml:space="preserve">Generalinė prokuratūra pažymi, kad </w:t>
      </w:r>
      <w:r w:rsidR="000605CA" w:rsidRPr="009A15E1">
        <w:rPr>
          <w:rFonts w:ascii="Times New Roman" w:hAnsi="Times New Roman"/>
          <w:iCs/>
          <w:sz w:val="24"/>
          <w:szCs w:val="24"/>
        </w:rPr>
        <w:t xml:space="preserve">prokuroras, ikiteisminio tyrimo </w:t>
      </w:r>
      <w:r w:rsidR="000605CA" w:rsidRPr="009A15E1">
        <w:rPr>
          <w:rFonts w:ascii="Times New Roman" w:hAnsi="Times New Roman" w:hint="eastAsia"/>
          <w:iCs/>
          <w:sz w:val="24"/>
          <w:szCs w:val="24"/>
        </w:rPr>
        <w:t>į</w:t>
      </w:r>
      <w:r w:rsidR="000605CA" w:rsidRPr="009A15E1">
        <w:rPr>
          <w:rFonts w:ascii="Times New Roman" w:hAnsi="Times New Roman"/>
          <w:iCs/>
          <w:sz w:val="24"/>
          <w:szCs w:val="24"/>
        </w:rPr>
        <w:t>staigos pareig</w:t>
      </w:r>
      <w:r w:rsidR="000605CA" w:rsidRPr="009A15E1">
        <w:rPr>
          <w:rFonts w:ascii="Times New Roman" w:hAnsi="Times New Roman" w:hint="eastAsia"/>
          <w:iCs/>
          <w:sz w:val="24"/>
          <w:szCs w:val="24"/>
        </w:rPr>
        <w:t>ū</w:t>
      </w:r>
      <w:r w:rsidR="000605CA" w:rsidRPr="009A15E1">
        <w:rPr>
          <w:rFonts w:ascii="Times New Roman" w:hAnsi="Times New Roman"/>
          <w:iCs/>
          <w:sz w:val="24"/>
          <w:szCs w:val="24"/>
        </w:rPr>
        <w:t>nai, vykdydami savo tiesiogines funkcijas ir pareigas, taip pat priimdami sprendimus d</w:t>
      </w:r>
      <w:r w:rsidR="000605CA" w:rsidRPr="009A15E1">
        <w:rPr>
          <w:rFonts w:ascii="Times New Roman" w:hAnsi="Times New Roman" w:hint="eastAsia"/>
          <w:iCs/>
          <w:sz w:val="24"/>
          <w:szCs w:val="24"/>
        </w:rPr>
        <w:t>ė</w:t>
      </w:r>
      <w:r w:rsidR="000605CA" w:rsidRPr="009A15E1">
        <w:rPr>
          <w:rFonts w:ascii="Times New Roman" w:hAnsi="Times New Roman"/>
          <w:iCs/>
          <w:sz w:val="24"/>
          <w:szCs w:val="24"/>
        </w:rPr>
        <w:t>l prašym</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susipažinti su bylos medžiaga ir daryti jos kopijas</w:t>
      </w:r>
      <w:r w:rsidR="00B808B3" w:rsidRPr="009A15E1">
        <w:rPr>
          <w:rFonts w:ascii="Times New Roman" w:hAnsi="Times New Roman"/>
          <w:iCs/>
          <w:sz w:val="24"/>
          <w:szCs w:val="24"/>
        </w:rPr>
        <w:t>,</w:t>
      </w:r>
      <w:r w:rsidR="000605CA" w:rsidRPr="009A15E1">
        <w:rPr>
          <w:rFonts w:ascii="Times New Roman" w:hAnsi="Times New Roman"/>
          <w:iCs/>
          <w:sz w:val="24"/>
          <w:szCs w:val="24"/>
        </w:rPr>
        <w:t xml:space="preserve"> laik</w:t>
      </w:r>
      <w:r w:rsidRPr="009A15E1">
        <w:rPr>
          <w:rFonts w:ascii="Times New Roman" w:hAnsi="Times New Roman"/>
          <w:iCs/>
          <w:sz w:val="24"/>
          <w:szCs w:val="24"/>
        </w:rPr>
        <w:t>osi</w:t>
      </w:r>
      <w:r w:rsidR="000605CA" w:rsidRPr="009A15E1">
        <w:rPr>
          <w:rFonts w:ascii="Times New Roman" w:hAnsi="Times New Roman"/>
          <w:iCs/>
          <w:sz w:val="24"/>
          <w:szCs w:val="24"/>
        </w:rPr>
        <w:t xml:space="preserve"> pagrindini</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asmens duomen</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tvarkymo ir saugumo reikalavim</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w:t>
      </w:r>
      <w:r w:rsidR="000605CA" w:rsidRPr="009A15E1">
        <w:rPr>
          <w:rFonts w:ascii="Times New Roman" w:hAnsi="Times New Roman" w:hint="eastAsia"/>
          <w:iCs/>
          <w:sz w:val="24"/>
          <w:szCs w:val="24"/>
        </w:rPr>
        <w:t>į</w:t>
      </w:r>
      <w:r w:rsidR="000605CA" w:rsidRPr="009A15E1">
        <w:rPr>
          <w:rFonts w:ascii="Times New Roman" w:hAnsi="Times New Roman"/>
          <w:iCs/>
          <w:sz w:val="24"/>
          <w:szCs w:val="24"/>
        </w:rPr>
        <w:t>tvirtint</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w:t>
      </w:r>
      <w:r w:rsidRPr="009A15E1">
        <w:rPr>
          <w:rFonts w:ascii="Times New Roman" w:hAnsi="Times New Roman"/>
          <w:iCs/>
          <w:sz w:val="24"/>
          <w:szCs w:val="24"/>
        </w:rPr>
        <w:t>Bendrajame duomen</w:t>
      </w:r>
      <w:r w:rsidRPr="009A15E1">
        <w:rPr>
          <w:rFonts w:ascii="Times New Roman" w:hAnsi="Times New Roman" w:hint="eastAsia"/>
          <w:iCs/>
          <w:sz w:val="24"/>
          <w:szCs w:val="24"/>
        </w:rPr>
        <w:t>ų</w:t>
      </w:r>
      <w:r w:rsidRPr="009A15E1">
        <w:rPr>
          <w:rFonts w:ascii="Times New Roman" w:hAnsi="Times New Roman"/>
          <w:iCs/>
          <w:sz w:val="24"/>
          <w:szCs w:val="24"/>
        </w:rPr>
        <w:t xml:space="preserve"> apsaugos reglamente (BDAR), </w:t>
      </w:r>
      <w:r w:rsidR="000605CA" w:rsidRPr="009A15E1">
        <w:rPr>
          <w:rFonts w:ascii="Times New Roman" w:hAnsi="Times New Roman"/>
          <w:iCs/>
          <w:sz w:val="24"/>
          <w:szCs w:val="24"/>
        </w:rPr>
        <w:t>Lietuvos Respublikos asmens duomen</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tvarkom</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nusikalstam</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veik</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prevencijos, tyrimo, atskleidimo ar baudžiamojo persekiojimo už jas, bausmi</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vykdymo arba nacionalinio saugumo ar gynybos tikslais, teisin</w:t>
      </w:r>
      <w:r w:rsidR="000605CA" w:rsidRPr="009A15E1">
        <w:rPr>
          <w:rFonts w:ascii="Times New Roman" w:hAnsi="Times New Roman" w:hint="eastAsia"/>
          <w:iCs/>
          <w:sz w:val="24"/>
          <w:szCs w:val="24"/>
        </w:rPr>
        <w:t>ė</w:t>
      </w:r>
      <w:r w:rsidR="000605CA" w:rsidRPr="009A15E1">
        <w:rPr>
          <w:rFonts w:ascii="Times New Roman" w:hAnsi="Times New Roman"/>
          <w:iCs/>
          <w:sz w:val="24"/>
          <w:szCs w:val="24"/>
        </w:rPr>
        <w:t xml:space="preserve">s apsaugos </w:t>
      </w:r>
      <w:r w:rsidR="000605CA" w:rsidRPr="009A15E1">
        <w:rPr>
          <w:rFonts w:ascii="Times New Roman" w:hAnsi="Times New Roman" w:hint="eastAsia"/>
          <w:iCs/>
          <w:sz w:val="24"/>
          <w:szCs w:val="24"/>
        </w:rPr>
        <w:t>į</w:t>
      </w:r>
      <w:r w:rsidR="000605CA" w:rsidRPr="009A15E1">
        <w:rPr>
          <w:rFonts w:ascii="Times New Roman" w:hAnsi="Times New Roman"/>
          <w:iCs/>
          <w:sz w:val="24"/>
          <w:szCs w:val="24"/>
        </w:rPr>
        <w:t xml:space="preserve">statyme, </w:t>
      </w:r>
      <w:r w:rsidRPr="009A15E1">
        <w:rPr>
          <w:rFonts w:ascii="Times New Roman" w:hAnsi="Times New Roman"/>
          <w:iCs/>
          <w:sz w:val="24"/>
          <w:szCs w:val="24"/>
        </w:rPr>
        <w:t xml:space="preserve"> Lietuvos Respublikos</w:t>
      </w:r>
      <w:r w:rsidR="000605CA" w:rsidRPr="009A15E1">
        <w:rPr>
          <w:rFonts w:ascii="Times New Roman" w:hAnsi="Times New Roman"/>
          <w:iCs/>
          <w:sz w:val="24"/>
          <w:szCs w:val="24"/>
        </w:rPr>
        <w:t xml:space="preserve"> </w:t>
      </w:r>
      <w:r w:rsidRPr="009A15E1">
        <w:rPr>
          <w:rFonts w:ascii="Times New Roman" w:hAnsi="Times New Roman"/>
          <w:iCs/>
          <w:sz w:val="24"/>
          <w:szCs w:val="24"/>
        </w:rPr>
        <w:t>a</w:t>
      </w:r>
      <w:r w:rsidR="000605CA" w:rsidRPr="009A15E1">
        <w:rPr>
          <w:rFonts w:ascii="Times New Roman" w:hAnsi="Times New Roman"/>
          <w:iCs/>
          <w:sz w:val="24"/>
          <w:szCs w:val="24"/>
        </w:rPr>
        <w:t>smens duomen</w:t>
      </w:r>
      <w:r w:rsidR="000605CA" w:rsidRPr="009A15E1">
        <w:rPr>
          <w:rFonts w:ascii="Times New Roman" w:hAnsi="Times New Roman" w:hint="eastAsia"/>
          <w:iCs/>
          <w:sz w:val="24"/>
          <w:szCs w:val="24"/>
        </w:rPr>
        <w:t>ų</w:t>
      </w:r>
      <w:r w:rsidR="000605CA" w:rsidRPr="009A15E1">
        <w:rPr>
          <w:rFonts w:ascii="Times New Roman" w:hAnsi="Times New Roman"/>
          <w:iCs/>
          <w:sz w:val="24"/>
          <w:szCs w:val="24"/>
        </w:rPr>
        <w:t xml:space="preserve"> teisin</w:t>
      </w:r>
      <w:r w:rsidR="000605CA" w:rsidRPr="009A15E1">
        <w:rPr>
          <w:rFonts w:ascii="Times New Roman" w:hAnsi="Times New Roman" w:hint="eastAsia"/>
          <w:iCs/>
          <w:sz w:val="24"/>
          <w:szCs w:val="24"/>
        </w:rPr>
        <w:t>ė</w:t>
      </w:r>
      <w:r w:rsidR="000605CA" w:rsidRPr="009A15E1">
        <w:rPr>
          <w:rFonts w:ascii="Times New Roman" w:hAnsi="Times New Roman"/>
          <w:iCs/>
          <w:sz w:val="24"/>
          <w:szCs w:val="24"/>
        </w:rPr>
        <w:t xml:space="preserve">s apsaugos </w:t>
      </w:r>
      <w:r w:rsidR="000605CA" w:rsidRPr="009A15E1">
        <w:rPr>
          <w:rFonts w:ascii="Times New Roman" w:hAnsi="Times New Roman" w:hint="eastAsia"/>
          <w:iCs/>
          <w:sz w:val="24"/>
          <w:szCs w:val="24"/>
        </w:rPr>
        <w:t>į</w:t>
      </w:r>
      <w:r w:rsidR="000605CA" w:rsidRPr="009A15E1">
        <w:rPr>
          <w:rFonts w:ascii="Times New Roman" w:hAnsi="Times New Roman"/>
          <w:iCs/>
          <w:sz w:val="24"/>
          <w:szCs w:val="24"/>
        </w:rPr>
        <w:t>statyme.</w:t>
      </w:r>
    </w:p>
    <w:p w:rsidR="0023430A" w:rsidRPr="0023430A" w:rsidRDefault="0023430A" w:rsidP="0023430A">
      <w:pPr>
        <w:spacing w:line="360" w:lineRule="auto"/>
        <w:ind w:firstLine="851"/>
        <w:jc w:val="both"/>
        <w:rPr>
          <w:rFonts w:ascii="Times New Roman" w:hAnsi="Times New Roman"/>
          <w:iCs/>
          <w:sz w:val="24"/>
          <w:szCs w:val="24"/>
        </w:rPr>
      </w:pPr>
      <w:r w:rsidRPr="0023430A">
        <w:rPr>
          <w:rFonts w:ascii="Times New Roman" w:hAnsi="Times New Roman"/>
          <w:iCs/>
          <w:sz w:val="24"/>
          <w:szCs w:val="24"/>
        </w:rPr>
        <w:t xml:space="preserve">Atsižvelgiant į tai, </w:t>
      </w:r>
      <w:r w:rsidR="008516A1">
        <w:rPr>
          <w:rFonts w:ascii="Times New Roman" w:hAnsi="Times New Roman"/>
          <w:iCs/>
          <w:sz w:val="24"/>
          <w:szCs w:val="24"/>
        </w:rPr>
        <w:t xml:space="preserve">kas išdėstyta, </w:t>
      </w:r>
      <w:r w:rsidRPr="0023430A">
        <w:rPr>
          <w:rFonts w:ascii="Times New Roman" w:hAnsi="Times New Roman"/>
          <w:iCs/>
          <w:sz w:val="24"/>
          <w:szCs w:val="24"/>
        </w:rPr>
        <w:t xml:space="preserve">manytina, kad šiuo metu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dalyje įtvirtintas teisinis mechanizmas, leidžiantis skundą, pareiškimą ar pranešimą pateikusiam asmeniui susipažinti su visa medžiaga, kurios pagrindu buvo priimtas procesinis sprendimas – atsisakyti pradėti ikiteisminį tyrimą, yra svarbi ir būtina asmenų teisės kreiptis į teismą bei teisės apskųsti valstybės pareigūnų ir institucijų priimamus sprendimus, realizavimo forma. Savo ruožtu, visiškai apribojus minėtas galimybes susipažinti su medžiaga, kurios pagrindu buvo priimtas procesinis sprendimas, būtų neproporcingai ribojamas ir apsu</w:t>
      </w:r>
      <w:r w:rsidR="007A3666">
        <w:rPr>
          <w:rFonts w:ascii="Times New Roman" w:hAnsi="Times New Roman"/>
          <w:iCs/>
          <w:sz w:val="24"/>
          <w:szCs w:val="24"/>
        </w:rPr>
        <w:t>n</w:t>
      </w:r>
      <w:r w:rsidRPr="0023430A">
        <w:rPr>
          <w:rFonts w:ascii="Times New Roman" w:hAnsi="Times New Roman"/>
          <w:iCs/>
          <w:sz w:val="24"/>
          <w:szCs w:val="24"/>
        </w:rPr>
        <w:t>kinamas pažeistų teisių g</w:t>
      </w:r>
      <w:r w:rsidR="00BA19F2">
        <w:rPr>
          <w:rFonts w:ascii="Times New Roman" w:hAnsi="Times New Roman"/>
          <w:iCs/>
          <w:sz w:val="24"/>
          <w:szCs w:val="24"/>
        </w:rPr>
        <w:t>y</w:t>
      </w:r>
      <w:r w:rsidRPr="0023430A">
        <w:rPr>
          <w:rFonts w:ascii="Times New Roman" w:hAnsi="Times New Roman"/>
          <w:iCs/>
          <w:sz w:val="24"/>
          <w:szCs w:val="24"/>
        </w:rPr>
        <w:t xml:space="preserve">nimas, be kita ko, mažinamas pareigūnų priimamų procesinių sprendimų skaidrumas. Atsižvelgiant į tai, kad  </w:t>
      </w:r>
      <w:r w:rsidR="000473A6" w:rsidRPr="000473A6">
        <w:rPr>
          <w:rFonts w:ascii="Times New Roman" w:hAnsi="Times New Roman"/>
          <w:iCs/>
          <w:sz w:val="24"/>
          <w:szCs w:val="24"/>
        </w:rPr>
        <w:t xml:space="preserve">Baudžiamojo proceso kodekso </w:t>
      </w:r>
      <w:r w:rsidRPr="0023430A">
        <w:rPr>
          <w:rFonts w:ascii="Times New Roman" w:hAnsi="Times New Roman"/>
          <w:iCs/>
          <w:sz w:val="24"/>
          <w:szCs w:val="24"/>
        </w:rPr>
        <w:t>168 straipsnio 4 dal</w:t>
      </w:r>
      <w:r w:rsidR="00B808B3">
        <w:rPr>
          <w:rFonts w:ascii="Times New Roman" w:hAnsi="Times New Roman"/>
          <w:iCs/>
          <w:sz w:val="24"/>
          <w:szCs w:val="24"/>
        </w:rPr>
        <w:t>ies</w:t>
      </w:r>
      <w:r w:rsidRPr="0023430A">
        <w:rPr>
          <w:rFonts w:ascii="Times New Roman" w:hAnsi="Times New Roman"/>
          <w:iCs/>
          <w:sz w:val="24"/>
          <w:szCs w:val="24"/>
        </w:rPr>
        <w:t xml:space="preserve"> nuostatose yra įdiegti reikiami saugikliai, leidžiantys užkirsti keli</w:t>
      </w:r>
      <w:r w:rsidR="00BA19F2">
        <w:rPr>
          <w:rFonts w:ascii="Times New Roman" w:hAnsi="Times New Roman"/>
          <w:iCs/>
          <w:sz w:val="24"/>
          <w:szCs w:val="24"/>
        </w:rPr>
        <w:t>ą</w:t>
      </w:r>
      <w:r w:rsidRPr="0023430A">
        <w:rPr>
          <w:rFonts w:ascii="Times New Roman" w:hAnsi="Times New Roman"/>
          <w:iCs/>
          <w:sz w:val="24"/>
          <w:szCs w:val="24"/>
        </w:rPr>
        <w:t xml:space="preserve"> piktnaudžiavimui procesinėmis teisėmis, peticijoje pateikti siūlymai panaikinti </w:t>
      </w:r>
      <w:r w:rsidR="008C7E48" w:rsidRPr="008C7E48">
        <w:rPr>
          <w:rFonts w:ascii="Times New Roman" w:hAnsi="Times New Roman"/>
          <w:iCs/>
          <w:sz w:val="24"/>
          <w:szCs w:val="24"/>
        </w:rPr>
        <w:t>Baudžiamojo proceso kodekso</w:t>
      </w:r>
      <w:r w:rsidRPr="0023430A">
        <w:rPr>
          <w:rFonts w:ascii="Times New Roman" w:hAnsi="Times New Roman"/>
          <w:iCs/>
          <w:sz w:val="24"/>
          <w:szCs w:val="24"/>
        </w:rPr>
        <w:t xml:space="preserve"> 168 straipsnio 4 dalį laikytini nepagrįstais.</w:t>
      </w:r>
    </w:p>
    <w:p w:rsidR="008B00C5" w:rsidRPr="00E33292" w:rsidRDefault="008B00C5" w:rsidP="00E33292">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E33292">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1D69AA">
        <w:rPr>
          <w:rFonts w:ascii="Times New Roman" w:hAnsi="Times New Roman"/>
          <w:color w:val="000000" w:themeColor="text1"/>
          <w:sz w:val="24"/>
          <w:szCs w:val="24"/>
          <w:lang w:eastAsia="ar-SA"/>
        </w:rPr>
        <w:t xml:space="preserve">K. </w:t>
      </w:r>
      <w:proofErr w:type="spellStart"/>
      <w:r w:rsidR="001D69AA">
        <w:rPr>
          <w:rFonts w:ascii="Times New Roman" w:hAnsi="Times New Roman"/>
          <w:color w:val="000000" w:themeColor="text1"/>
          <w:sz w:val="24"/>
          <w:szCs w:val="24"/>
          <w:lang w:eastAsia="ar-SA"/>
        </w:rPr>
        <w:t>Žalėnaitės</w:t>
      </w:r>
      <w:proofErr w:type="spellEnd"/>
      <w:r w:rsidRPr="00E33292">
        <w:rPr>
          <w:rFonts w:ascii="Times New Roman" w:hAnsi="Times New Roman"/>
          <w:color w:val="000000" w:themeColor="text1"/>
          <w:sz w:val="24"/>
          <w:szCs w:val="24"/>
          <w:lang w:eastAsia="ar-SA"/>
        </w:rPr>
        <w:t xml:space="preserve"> peticijoje pateikt</w:t>
      </w:r>
      <w:r w:rsidR="001D69AA">
        <w:rPr>
          <w:rFonts w:ascii="Times New Roman" w:hAnsi="Times New Roman"/>
          <w:color w:val="000000" w:themeColor="text1"/>
          <w:sz w:val="24"/>
          <w:szCs w:val="24"/>
          <w:lang w:eastAsia="ar-SA"/>
        </w:rPr>
        <w:t>ų</w:t>
      </w:r>
      <w:r w:rsidRPr="00E33292">
        <w:rPr>
          <w:rFonts w:ascii="Times New Roman" w:hAnsi="Times New Roman"/>
          <w:color w:val="000000" w:themeColor="text1"/>
          <w:sz w:val="24"/>
          <w:szCs w:val="24"/>
          <w:lang w:eastAsia="ar-SA"/>
        </w:rPr>
        <w:t xml:space="preserve"> </w:t>
      </w:r>
      <w:r w:rsidR="00A43BD0" w:rsidRPr="00E33292">
        <w:rPr>
          <w:rFonts w:ascii="Times New Roman" w:hAnsi="Times New Roman"/>
          <w:color w:val="000000" w:themeColor="text1"/>
          <w:sz w:val="24"/>
          <w:szCs w:val="24"/>
          <w:lang w:eastAsia="ar-SA"/>
        </w:rPr>
        <w:t>pa</w:t>
      </w:r>
      <w:r w:rsidRPr="00E33292">
        <w:rPr>
          <w:rFonts w:ascii="Times New Roman" w:hAnsi="Times New Roman"/>
          <w:color w:val="000000" w:themeColor="text1"/>
          <w:sz w:val="24"/>
          <w:szCs w:val="24"/>
          <w:lang w:eastAsia="ar-SA"/>
        </w:rPr>
        <w:t>siūlym</w:t>
      </w:r>
      <w:r w:rsidR="001D69AA">
        <w:rPr>
          <w:rFonts w:ascii="Times New Roman" w:hAnsi="Times New Roman"/>
          <w:color w:val="000000" w:themeColor="text1"/>
          <w:sz w:val="24"/>
          <w:szCs w:val="24"/>
          <w:lang w:eastAsia="ar-SA"/>
        </w:rPr>
        <w:t>ų</w:t>
      </w:r>
      <w:r w:rsidRPr="00E33292">
        <w:rPr>
          <w:rFonts w:ascii="Times New Roman" w:hAnsi="Times New Roman"/>
          <w:color w:val="000000" w:themeColor="text1"/>
          <w:sz w:val="24"/>
          <w:szCs w:val="24"/>
          <w:lang w:eastAsia="ar-SA"/>
        </w:rPr>
        <w:t xml:space="preserve"> </w:t>
      </w:r>
      <w:r w:rsidR="00EA4491">
        <w:rPr>
          <w:rFonts w:ascii="Times New Roman" w:hAnsi="Times New Roman"/>
          <w:color w:val="000000" w:themeColor="text1"/>
          <w:sz w:val="24"/>
          <w:szCs w:val="24"/>
          <w:lang w:eastAsia="ar-SA"/>
        </w:rPr>
        <w:t>atmetimo</w:t>
      </w:r>
      <w:r w:rsidR="00D84300">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 xml:space="preserve">teikiama Seimui, taip pat siūloma įtraukti </w:t>
      </w:r>
      <w:r w:rsidRPr="000434D4">
        <w:rPr>
          <w:rFonts w:ascii="Times New Roman" w:hAnsi="Times New Roman"/>
          <w:color w:val="000000" w:themeColor="text1"/>
          <w:sz w:val="24"/>
          <w:szCs w:val="24"/>
          <w:lang w:eastAsia="ar-SA"/>
        </w:rPr>
        <w:t xml:space="preserve">į Seimo </w:t>
      </w:r>
      <w:r w:rsidR="000C6FF7" w:rsidRPr="000434D4">
        <w:rPr>
          <w:rFonts w:ascii="Times New Roman" w:hAnsi="Times New Roman"/>
          <w:color w:val="000000" w:themeColor="text1"/>
          <w:sz w:val="24"/>
          <w:szCs w:val="24"/>
          <w:lang w:eastAsia="ar-SA"/>
        </w:rPr>
        <w:t>pavasario</w:t>
      </w:r>
      <w:r w:rsidR="00BA5940" w:rsidRPr="000434D4">
        <w:rPr>
          <w:rFonts w:ascii="Times New Roman" w:hAnsi="Times New Roman"/>
          <w:color w:val="000000" w:themeColor="text1"/>
          <w:sz w:val="24"/>
          <w:szCs w:val="24"/>
          <w:lang w:eastAsia="ar-SA"/>
        </w:rPr>
        <w:t xml:space="preserve"> </w:t>
      </w:r>
      <w:r w:rsidR="007D4E90" w:rsidRPr="000434D4">
        <w:rPr>
          <w:rFonts w:ascii="Times New Roman" w:hAnsi="Times New Roman"/>
          <w:color w:val="000000" w:themeColor="text1"/>
          <w:sz w:val="24"/>
          <w:szCs w:val="24"/>
          <w:lang w:eastAsia="ar-SA"/>
        </w:rPr>
        <w:t xml:space="preserve">(VI) </w:t>
      </w:r>
      <w:r w:rsidRPr="000434D4">
        <w:rPr>
          <w:rFonts w:ascii="Times New Roman" w:hAnsi="Times New Roman"/>
          <w:color w:val="000000" w:themeColor="text1"/>
          <w:sz w:val="24"/>
          <w:szCs w:val="24"/>
          <w:lang w:eastAsia="ar-SA"/>
        </w:rPr>
        <w:t>sesijos darbotvarkę</w:t>
      </w:r>
      <w:r w:rsidRPr="00E33292">
        <w:rPr>
          <w:rFonts w:ascii="Times New Roman" w:hAnsi="Times New Roman"/>
          <w:color w:val="000000" w:themeColor="text1"/>
          <w:sz w:val="24"/>
          <w:szCs w:val="24"/>
          <w:lang w:eastAsia="ar-SA"/>
        </w:rPr>
        <w:t xml:space="preserve"> Seimo nutarimo „Dėl Lietuvos Respublikos Seimo Peticijų komisijos išvados dėl </w:t>
      </w:r>
      <w:r w:rsidR="001D69AA">
        <w:rPr>
          <w:rFonts w:ascii="Times New Roman" w:hAnsi="Times New Roman"/>
          <w:color w:val="000000" w:themeColor="text1"/>
          <w:sz w:val="24"/>
          <w:szCs w:val="24"/>
          <w:lang w:eastAsia="ar-SA"/>
        </w:rPr>
        <w:t xml:space="preserve">Kotrynos </w:t>
      </w:r>
      <w:proofErr w:type="spellStart"/>
      <w:r w:rsidR="001D69AA">
        <w:rPr>
          <w:rFonts w:ascii="Times New Roman" w:hAnsi="Times New Roman"/>
          <w:color w:val="000000" w:themeColor="text1"/>
          <w:sz w:val="24"/>
          <w:szCs w:val="24"/>
          <w:lang w:eastAsia="ar-SA"/>
        </w:rPr>
        <w:t>Žalėnaitės</w:t>
      </w:r>
      <w:proofErr w:type="spellEnd"/>
      <w:r w:rsidR="004A1E1A" w:rsidRPr="00E33292">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peticijos“ projektą.</w:t>
      </w:r>
    </w:p>
    <w:p w:rsidR="00B70DCA" w:rsidRDefault="00B70DCA" w:rsidP="00135346">
      <w:pPr>
        <w:pStyle w:val="Betarp"/>
        <w:tabs>
          <w:tab w:val="left" w:pos="1134"/>
        </w:tabs>
        <w:spacing w:line="360" w:lineRule="auto"/>
        <w:jc w:val="both"/>
        <w:rPr>
          <w:rFonts w:ascii="Times New Roman" w:hAnsi="Times New Roman"/>
          <w:sz w:val="24"/>
          <w:szCs w:val="24"/>
          <w:lang w:eastAsia="ar-SA"/>
        </w:rPr>
      </w:pPr>
    </w:p>
    <w:p w:rsidR="0048328A" w:rsidRDefault="0048328A"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2E6D8A" w:rsidRDefault="002E6D8A"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3D702A" w:rsidRDefault="003D702A"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4624A4">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23430A" w:rsidRPr="0023430A" w:rsidRDefault="0023430A" w:rsidP="00595358">
      <w:pPr>
        <w:pStyle w:val="Puslapioinaostekstas"/>
        <w:jc w:val="both"/>
        <w:rPr>
          <w:iCs/>
          <w:lang w:val="lt-LT"/>
        </w:rPr>
      </w:pPr>
      <w:r w:rsidRPr="0023430A">
        <w:rPr>
          <w:rStyle w:val="Puslapioinaosnuoroda"/>
          <w:lang w:val="lt-LT"/>
        </w:rPr>
        <w:footnoteRef/>
      </w:r>
      <w:r w:rsidRPr="0023430A">
        <w:rPr>
          <w:lang w:val="lt-LT"/>
        </w:rPr>
        <w:t xml:space="preserve">Atkreiptinas dėmesys, kad </w:t>
      </w:r>
      <w:r w:rsidRPr="0023430A">
        <w:rPr>
          <w:iCs/>
          <w:lang w:val="lt-LT"/>
        </w:rPr>
        <w:t xml:space="preserve">galiojančiame </w:t>
      </w:r>
      <w:r w:rsidR="000473A6">
        <w:rPr>
          <w:iCs/>
          <w:lang w:val="lt-LT"/>
        </w:rPr>
        <w:t>Baudžiamojo proceso kodekse</w:t>
      </w:r>
      <w:r w:rsidRPr="0023430A">
        <w:rPr>
          <w:iCs/>
          <w:lang w:val="lt-LT"/>
        </w:rPr>
        <w:t xml:space="preserve"> šios nuostatos yra reglamentuotos 168 straipsnio 5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B31A89">
          <w:rPr>
            <w:rFonts w:ascii="Times New Roman" w:hAnsi="Times New Roman"/>
            <w:noProof/>
            <w:sz w:val="24"/>
            <w:szCs w:val="24"/>
          </w:rPr>
          <w:t>11</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17D4"/>
    <w:rsid w:val="00032E3D"/>
    <w:rsid w:val="00035763"/>
    <w:rsid w:val="00041A0D"/>
    <w:rsid w:val="00042A1C"/>
    <w:rsid w:val="000434D4"/>
    <w:rsid w:val="00043AB2"/>
    <w:rsid w:val="00043D82"/>
    <w:rsid w:val="0004523C"/>
    <w:rsid w:val="0004543A"/>
    <w:rsid w:val="000473A6"/>
    <w:rsid w:val="00054198"/>
    <w:rsid w:val="00054D78"/>
    <w:rsid w:val="00054FDF"/>
    <w:rsid w:val="00055048"/>
    <w:rsid w:val="000563F5"/>
    <w:rsid w:val="000605CA"/>
    <w:rsid w:val="00063562"/>
    <w:rsid w:val="00064507"/>
    <w:rsid w:val="00065AB6"/>
    <w:rsid w:val="00066455"/>
    <w:rsid w:val="000676F6"/>
    <w:rsid w:val="00074F1E"/>
    <w:rsid w:val="00075061"/>
    <w:rsid w:val="00094970"/>
    <w:rsid w:val="00096A36"/>
    <w:rsid w:val="000A1F59"/>
    <w:rsid w:val="000A2419"/>
    <w:rsid w:val="000A35AE"/>
    <w:rsid w:val="000B008F"/>
    <w:rsid w:val="000B29C8"/>
    <w:rsid w:val="000B30C4"/>
    <w:rsid w:val="000B50F2"/>
    <w:rsid w:val="000B5A0C"/>
    <w:rsid w:val="000C3DA6"/>
    <w:rsid w:val="000C6FF7"/>
    <w:rsid w:val="000D1836"/>
    <w:rsid w:val="000E1825"/>
    <w:rsid w:val="000F0F78"/>
    <w:rsid w:val="000F57E4"/>
    <w:rsid w:val="000F7CAE"/>
    <w:rsid w:val="00102ACA"/>
    <w:rsid w:val="001031E0"/>
    <w:rsid w:val="001048E0"/>
    <w:rsid w:val="001076F4"/>
    <w:rsid w:val="00107F15"/>
    <w:rsid w:val="00111A10"/>
    <w:rsid w:val="00111F6A"/>
    <w:rsid w:val="00112561"/>
    <w:rsid w:val="001143A8"/>
    <w:rsid w:val="001152E3"/>
    <w:rsid w:val="0011643A"/>
    <w:rsid w:val="00116E33"/>
    <w:rsid w:val="00117ACF"/>
    <w:rsid w:val="00122ECC"/>
    <w:rsid w:val="0013103A"/>
    <w:rsid w:val="00134578"/>
    <w:rsid w:val="0013516C"/>
    <w:rsid w:val="00135346"/>
    <w:rsid w:val="00137398"/>
    <w:rsid w:val="00140919"/>
    <w:rsid w:val="001427D0"/>
    <w:rsid w:val="00144359"/>
    <w:rsid w:val="00151C06"/>
    <w:rsid w:val="00157442"/>
    <w:rsid w:val="001612AF"/>
    <w:rsid w:val="00172476"/>
    <w:rsid w:val="00172C61"/>
    <w:rsid w:val="001764E1"/>
    <w:rsid w:val="0017707D"/>
    <w:rsid w:val="00184772"/>
    <w:rsid w:val="0018594A"/>
    <w:rsid w:val="0018768A"/>
    <w:rsid w:val="00190F20"/>
    <w:rsid w:val="00197428"/>
    <w:rsid w:val="001976D0"/>
    <w:rsid w:val="001A1864"/>
    <w:rsid w:val="001A2005"/>
    <w:rsid w:val="001B1B18"/>
    <w:rsid w:val="001B33A6"/>
    <w:rsid w:val="001B595B"/>
    <w:rsid w:val="001B5EC0"/>
    <w:rsid w:val="001C0504"/>
    <w:rsid w:val="001C09AE"/>
    <w:rsid w:val="001C1C6C"/>
    <w:rsid w:val="001C682D"/>
    <w:rsid w:val="001D06FE"/>
    <w:rsid w:val="001D0891"/>
    <w:rsid w:val="001D14A2"/>
    <w:rsid w:val="001D580C"/>
    <w:rsid w:val="001D6691"/>
    <w:rsid w:val="001D67C8"/>
    <w:rsid w:val="001D69AA"/>
    <w:rsid w:val="001E36B6"/>
    <w:rsid w:val="001E3FE2"/>
    <w:rsid w:val="001F2ABA"/>
    <w:rsid w:val="001F61D8"/>
    <w:rsid w:val="00204FA1"/>
    <w:rsid w:val="0020504F"/>
    <w:rsid w:val="00206987"/>
    <w:rsid w:val="00207995"/>
    <w:rsid w:val="00211FC6"/>
    <w:rsid w:val="00212538"/>
    <w:rsid w:val="0022684C"/>
    <w:rsid w:val="00227101"/>
    <w:rsid w:val="00230C3F"/>
    <w:rsid w:val="00233F42"/>
    <w:rsid w:val="0023430A"/>
    <w:rsid w:val="00234DBE"/>
    <w:rsid w:val="002368D3"/>
    <w:rsid w:val="00236F81"/>
    <w:rsid w:val="00237F5E"/>
    <w:rsid w:val="002442CA"/>
    <w:rsid w:val="002446FB"/>
    <w:rsid w:val="002452AA"/>
    <w:rsid w:val="00245E31"/>
    <w:rsid w:val="00246EB6"/>
    <w:rsid w:val="00247207"/>
    <w:rsid w:val="0025131C"/>
    <w:rsid w:val="00255C9E"/>
    <w:rsid w:val="002600BA"/>
    <w:rsid w:val="00261648"/>
    <w:rsid w:val="002658CB"/>
    <w:rsid w:val="00271439"/>
    <w:rsid w:val="00271F63"/>
    <w:rsid w:val="00273300"/>
    <w:rsid w:val="0027576D"/>
    <w:rsid w:val="00280B58"/>
    <w:rsid w:val="002821BF"/>
    <w:rsid w:val="00282617"/>
    <w:rsid w:val="00290605"/>
    <w:rsid w:val="00292C99"/>
    <w:rsid w:val="002944A5"/>
    <w:rsid w:val="002A2CA5"/>
    <w:rsid w:val="002A7A10"/>
    <w:rsid w:val="002A7DA2"/>
    <w:rsid w:val="002B23DA"/>
    <w:rsid w:val="002B39B0"/>
    <w:rsid w:val="002B4E3A"/>
    <w:rsid w:val="002B63E2"/>
    <w:rsid w:val="002B67D6"/>
    <w:rsid w:val="002C0240"/>
    <w:rsid w:val="002C094E"/>
    <w:rsid w:val="002C2F57"/>
    <w:rsid w:val="002C47F6"/>
    <w:rsid w:val="002D2770"/>
    <w:rsid w:val="002D61FF"/>
    <w:rsid w:val="002D6AC5"/>
    <w:rsid w:val="002E231E"/>
    <w:rsid w:val="002E6589"/>
    <w:rsid w:val="002E6D8A"/>
    <w:rsid w:val="002F513C"/>
    <w:rsid w:val="002F5F3E"/>
    <w:rsid w:val="002F63FA"/>
    <w:rsid w:val="00302517"/>
    <w:rsid w:val="00312705"/>
    <w:rsid w:val="00320508"/>
    <w:rsid w:val="0032176A"/>
    <w:rsid w:val="00333F29"/>
    <w:rsid w:val="00334E06"/>
    <w:rsid w:val="003364F0"/>
    <w:rsid w:val="00340CC8"/>
    <w:rsid w:val="00343064"/>
    <w:rsid w:val="00350191"/>
    <w:rsid w:val="003515CC"/>
    <w:rsid w:val="00355146"/>
    <w:rsid w:val="00373106"/>
    <w:rsid w:val="00382BF5"/>
    <w:rsid w:val="003878AD"/>
    <w:rsid w:val="003964E1"/>
    <w:rsid w:val="003B1E99"/>
    <w:rsid w:val="003B5D73"/>
    <w:rsid w:val="003B69A3"/>
    <w:rsid w:val="003C249C"/>
    <w:rsid w:val="003D0471"/>
    <w:rsid w:val="003D702A"/>
    <w:rsid w:val="003D7ED2"/>
    <w:rsid w:val="003E2370"/>
    <w:rsid w:val="003E4EC7"/>
    <w:rsid w:val="003E63B7"/>
    <w:rsid w:val="003E694D"/>
    <w:rsid w:val="003E7934"/>
    <w:rsid w:val="003F27A8"/>
    <w:rsid w:val="003F3B6E"/>
    <w:rsid w:val="003F54B5"/>
    <w:rsid w:val="003F5F33"/>
    <w:rsid w:val="003F685E"/>
    <w:rsid w:val="004022D3"/>
    <w:rsid w:val="00402F72"/>
    <w:rsid w:val="004107CD"/>
    <w:rsid w:val="00414E54"/>
    <w:rsid w:val="00415A86"/>
    <w:rsid w:val="00416206"/>
    <w:rsid w:val="004202F5"/>
    <w:rsid w:val="00422B75"/>
    <w:rsid w:val="00427FC2"/>
    <w:rsid w:val="004324C5"/>
    <w:rsid w:val="00432FD2"/>
    <w:rsid w:val="004334BF"/>
    <w:rsid w:val="004351D8"/>
    <w:rsid w:val="00435C07"/>
    <w:rsid w:val="0044187D"/>
    <w:rsid w:val="00447A41"/>
    <w:rsid w:val="00460840"/>
    <w:rsid w:val="004624A4"/>
    <w:rsid w:val="00471F84"/>
    <w:rsid w:val="004819E5"/>
    <w:rsid w:val="0048328A"/>
    <w:rsid w:val="00487756"/>
    <w:rsid w:val="00491F41"/>
    <w:rsid w:val="00492A48"/>
    <w:rsid w:val="00494994"/>
    <w:rsid w:val="004A1E1A"/>
    <w:rsid w:val="004A25DE"/>
    <w:rsid w:val="004A36FA"/>
    <w:rsid w:val="004A4BE9"/>
    <w:rsid w:val="004A4DF3"/>
    <w:rsid w:val="004B44DC"/>
    <w:rsid w:val="004B5B02"/>
    <w:rsid w:val="004B78C8"/>
    <w:rsid w:val="004B7ACE"/>
    <w:rsid w:val="004C0D4F"/>
    <w:rsid w:val="004C24E7"/>
    <w:rsid w:val="004C4A3F"/>
    <w:rsid w:val="004C6A2B"/>
    <w:rsid w:val="004D01F2"/>
    <w:rsid w:val="004D13DA"/>
    <w:rsid w:val="004D1791"/>
    <w:rsid w:val="004D6DEE"/>
    <w:rsid w:val="004E1287"/>
    <w:rsid w:val="004E3BBF"/>
    <w:rsid w:val="004F3132"/>
    <w:rsid w:val="004F49F5"/>
    <w:rsid w:val="0050358C"/>
    <w:rsid w:val="005038B2"/>
    <w:rsid w:val="00505204"/>
    <w:rsid w:val="0051109C"/>
    <w:rsid w:val="00512361"/>
    <w:rsid w:val="00512416"/>
    <w:rsid w:val="0051636C"/>
    <w:rsid w:val="005246AA"/>
    <w:rsid w:val="00524D2C"/>
    <w:rsid w:val="005263DF"/>
    <w:rsid w:val="00533925"/>
    <w:rsid w:val="00534504"/>
    <w:rsid w:val="00536470"/>
    <w:rsid w:val="005450CA"/>
    <w:rsid w:val="00545CA1"/>
    <w:rsid w:val="00547061"/>
    <w:rsid w:val="005502DA"/>
    <w:rsid w:val="005520F3"/>
    <w:rsid w:val="00556592"/>
    <w:rsid w:val="005619B5"/>
    <w:rsid w:val="00576E5E"/>
    <w:rsid w:val="00583C5F"/>
    <w:rsid w:val="00584987"/>
    <w:rsid w:val="00593A08"/>
    <w:rsid w:val="00595358"/>
    <w:rsid w:val="005977E0"/>
    <w:rsid w:val="005A10E2"/>
    <w:rsid w:val="005A4F8B"/>
    <w:rsid w:val="005A5045"/>
    <w:rsid w:val="005A5276"/>
    <w:rsid w:val="005B1920"/>
    <w:rsid w:val="005B66A5"/>
    <w:rsid w:val="005B6C28"/>
    <w:rsid w:val="005B7B60"/>
    <w:rsid w:val="005B7CE5"/>
    <w:rsid w:val="005C2B1F"/>
    <w:rsid w:val="005C441E"/>
    <w:rsid w:val="005C497B"/>
    <w:rsid w:val="005C546E"/>
    <w:rsid w:val="005C5AB0"/>
    <w:rsid w:val="005C5B44"/>
    <w:rsid w:val="005C6765"/>
    <w:rsid w:val="005D0165"/>
    <w:rsid w:val="005D314F"/>
    <w:rsid w:val="005D4877"/>
    <w:rsid w:val="005D5758"/>
    <w:rsid w:val="005E074A"/>
    <w:rsid w:val="005E0D50"/>
    <w:rsid w:val="005E2B10"/>
    <w:rsid w:val="005E41A0"/>
    <w:rsid w:val="005E4522"/>
    <w:rsid w:val="005F61EB"/>
    <w:rsid w:val="005F7F97"/>
    <w:rsid w:val="00605098"/>
    <w:rsid w:val="00611CBD"/>
    <w:rsid w:val="006163A4"/>
    <w:rsid w:val="00621034"/>
    <w:rsid w:val="00624568"/>
    <w:rsid w:val="00626E46"/>
    <w:rsid w:val="00632A07"/>
    <w:rsid w:val="00637B2E"/>
    <w:rsid w:val="00637B5A"/>
    <w:rsid w:val="0064094C"/>
    <w:rsid w:val="006431E2"/>
    <w:rsid w:val="0064594B"/>
    <w:rsid w:val="0064673D"/>
    <w:rsid w:val="00662E5D"/>
    <w:rsid w:val="00664A6A"/>
    <w:rsid w:val="006677DE"/>
    <w:rsid w:val="00672CE6"/>
    <w:rsid w:val="006775A3"/>
    <w:rsid w:val="006879E7"/>
    <w:rsid w:val="00691256"/>
    <w:rsid w:val="006A0963"/>
    <w:rsid w:val="006A5E91"/>
    <w:rsid w:val="006A714A"/>
    <w:rsid w:val="006B1114"/>
    <w:rsid w:val="006B7732"/>
    <w:rsid w:val="006C0447"/>
    <w:rsid w:val="006C2F7E"/>
    <w:rsid w:val="006C6CB5"/>
    <w:rsid w:val="006D60EA"/>
    <w:rsid w:val="006E15A2"/>
    <w:rsid w:val="006E3578"/>
    <w:rsid w:val="006E39CA"/>
    <w:rsid w:val="006E52E3"/>
    <w:rsid w:val="006E53DD"/>
    <w:rsid w:val="006E639B"/>
    <w:rsid w:val="006E7DC2"/>
    <w:rsid w:val="006F02AC"/>
    <w:rsid w:val="006F155E"/>
    <w:rsid w:val="006F6977"/>
    <w:rsid w:val="00704CE6"/>
    <w:rsid w:val="00714A6D"/>
    <w:rsid w:val="00716955"/>
    <w:rsid w:val="00716FAA"/>
    <w:rsid w:val="007244D3"/>
    <w:rsid w:val="0072480E"/>
    <w:rsid w:val="007272F1"/>
    <w:rsid w:val="0073085E"/>
    <w:rsid w:val="00746659"/>
    <w:rsid w:val="00752F22"/>
    <w:rsid w:val="007614DE"/>
    <w:rsid w:val="007616B6"/>
    <w:rsid w:val="00761D28"/>
    <w:rsid w:val="007621D2"/>
    <w:rsid w:val="007671B5"/>
    <w:rsid w:val="00767FBF"/>
    <w:rsid w:val="00776CE2"/>
    <w:rsid w:val="00777ADA"/>
    <w:rsid w:val="00781A5A"/>
    <w:rsid w:val="00783707"/>
    <w:rsid w:val="0079436F"/>
    <w:rsid w:val="00795533"/>
    <w:rsid w:val="007A0C13"/>
    <w:rsid w:val="007A3666"/>
    <w:rsid w:val="007A39F1"/>
    <w:rsid w:val="007A504A"/>
    <w:rsid w:val="007A6AD7"/>
    <w:rsid w:val="007A720C"/>
    <w:rsid w:val="007B2D21"/>
    <w:rsid w:val="007B4185"/>
    <w:rsid w:val="007B6AC5"/>
    <w:rsid w:val="007C0302"/>
    <w:rsid w:val="007C047B"/>
    <w:rsid w:val="007C1BF0"/>
    <w:rsid w:val="007C4C61"/>
    <w:rsid w:val="007D16B6"/>
    <w:rsid w:val="007D4E90"/>
    <w:rsid w:val="007E34F2"/>
    <w:rsid w:val="007E70EE"/>
    <w:rsid w:val="007F6A7C"/>
    <w:rsid w:val="007F7219"/>
    <w:rsid w:val="00802700"/>
    <w:rsid w:val="008030FD"/>
    <w:rsid w:val="00804BD5"/>
    <w:rsid w:val="00805CE1"/>
    <w:rsid w:val="0082085B"/>
    <w:rsid w:val="0082419F"/>
    <w:rsid w:val="00824773"/>
    <w:rsid w:val="00831ABF"/>
    <w:rsid w:val="00836489"/>
    <w:rsid w:val="00840CD9"/>
    <w:rsid w:val="008434FB"/>
    <w:rsid w:val="008448D6"/>
    <w:rsid w:val="008516A1"/>
    <w:rsid w:val="00854AEE"/>
    <w:rsid w:val="00861944"/>
    <w:rsid w:val="0086456E"/>
    <w:rsid w:val="008708FA"/>
    <w:rsid w:val="00871860"/>
    <w:rsid w:val="00873DCD"/>
    <w:rsid w:val="0087566D"/>
    <w:rsid w:val="0088091B"/>
    <w:rsid w:val="00881819"/>
    <w:rsid w:val="008831BA"/>
    <w:rsid w:val="00883671"/>
    <w:rsid w:val="008852EF"/>
    <w:rsid w:val="00886620"/>
    <w:rsid w:val="00890254"/>
    <w:rsid w:val="008945C5"/>
    <w:rsid w:val="00897545"/>
    <w:rsid w:val="008A43DB"/>
    <w:rsid w:val="008A5D53"/>
    <w:rsid w:val="008B00C5"/>
    <w:rsid w:val="008B40FD"/>
    <w:rsid w:val="008B46DE"/>
    <w:rsid w:val="008B7EB0"/>
    <w:rsid w:val="008C1E8D"/>
    <w:rsid w:val="008C1EA1"/>
    <w:rsid w:val="008C382A"/>
    <w:rsid w:val="008C7E48"/>
    <w:rsid w:val="008D0679"/>
    <w:rsid w:val="008D0BEC"/>
    <w:rsid w:val="008D27FA"/>
    <w:rsid w:val="008D3789"/>
    <w:rsid w:val="008D434F"/>
    <w:rsid w:val="008D5260"/>
    <w:rsid w:val="008E146F"/>
    <w:rsid w:val="008E6956"/>
    <w:rsid w:val="008E7B56"/>
    <w:rsid w:val="008F14D1"/>
    <w:rsid w:val="008F2D63"/>
    <w:rsid w:val="008F3913"/>
    <w:rsid w:val="009050D4"/>
    <w:rsid w:val="009130BE"/>
    <w:rsid w:val="00913592"/>
    <w:rsid w:val="00916F60"/>
    <w:rsid w:val="00917D6F"/>
    <w:rsid w:val="00926CA5"/>
    <w:rsid w:val="0093505E"/>
    <w:rsid w:val="0093798B"/>
    <w:rsid w:val="00940B8A"/>
    <w:rsid w:val="0094550E"/>
    <w:rsid w:val="00945932"/>
    <w:rsid w:val="00947680"/>
    <w:rsid w:val="00955C87"/>
    <w:rsid w:val="00960CD0"/>
    <w:rsid w:val="0096259C"/>
    <w:rsid w:val="00962D21"/>
    <w:rsid w:val="00963EF8"/>
    <w:rsid w:val="0096678A"/>
    <w:rsid w:val="00972156"/>
    <w:rsid w:val="00973FA4"/>
    <w:rsid w:val="009752C4"/>
    <w:rsid w:val="00990C68"/>
    <w:rsid w:val="00997E64"/>
    <w:rsid w:val="009A03F7"/>
    <w:rsid w:val="009A1042"/>
    <w:rsid w:val="009A15E1"/>
    <w:rsid w:val="009A28EC"/>
    <w:rsid w:val="009A7E45"/>
    <w:rsid w:val="009C6A49"/>
    <w:rsid w:val="009C7031"/>
    <w:rsid w:val="009D368A"/>
    <w:rsid w:val="009D44CA"/>
    <w:rsid w:val="009D61C9"/>
    <w:rsid w:val="009D78CE"/>
    <w:rsid w:val="009D7F95"/>
    <w:rsid w:val="009F2503"/>
    <w:rsid w:val="009F6A1C"/>
    <w:rsid w:val="009F74AC"/>
    <w:rsid w:val="00A01F84"/>
    <w:rsid w:val="00A0519B"/>
    <w:rsid w:val="00A11004"/>
    <w:rsid w:val="00A13A52"/>
    <w:rsid w:val="00A143BD"/>
    <w:rsid w:val="00A154AF"/>
    <w:rsid w:val="00A17B6D"/>
    <w:rsid w:val="00A17D8B"/>
    <w:rsid w:val="00A2083E"/>
    <w:rsid w:val="00A24DB6"/>
    <w:rsid w:val="00A30897"/>
    <w:rsid w:val="00A3110E"/>
    <w:rsid w:val="00A31867"/>
    <w:rsid w:val="00A37B65"/>
    <w:rsid w:val="00A40019"/>
    <w:rsid w:val="00A406FC"/>
    <w:rsid w:val="00A43BD0"/>
    <w:rsid w:val="00A441B6"/>
    <w:rsid w:val="00A44BB1"/>
    <w:rsid w:val="00A46800"/>
    <w:rsid w:val="00A47BDB"/>
    <w:rsid w:val="00A56BC2"/>
    <w:rsid w:val="00A61606"/>
    <w:rsid w:val="00A618F7"/>
    <w:rsid w:val="00A63DF8"/>
    <w:rsid w:val="00A63E72"/>
    <w:rsid w:val="00A65887"/>
    <w:rsid w:val="00A70B97"/>
    <w:rsid w:val="00A74C81"/>
    <w:rsid w:val="00A855F9"/>
    <w:rsid w:val="00A8642B"/>
    <w:rsid w:val="00A87C5E"/>
    <w:rsid w:val="00A906A7"/>
    <w:rsid w:val="00A90743"/>
    <w:rsid w:val="00A96801"/>
    <w:rsid w:val="00AA6CD6"/>
    <w:rsid w:val="00AB6A08"/>
    <w:rsid w:val="00AC06DA"/>
    <w:rsid w:val="00AC13D8"/>
    <w:rsid w:val="00AC33D7"/>
    <w:rsid w:val="00AC688B"/>
    <w:rsid w:val="00AC7D16"/>
    <w:rsid w:val="00AD200E"/>
    <w:rsid w:val="00AE2911"/>
    <w:rsid w:val="00AE3015"/>
    <w:rsid w:val="00AF1AF7"/>
    <w:rsid w:val="00AF1C09"/>
    <w:rsid w:val="00AF2260"/>
    <w:rsid w:val="00AF2ACD"/>
    <w:rsid w:val="00AF4A77"/>
    <w:rsid w:val="00AF6454"/>
    <w:rsid w:val="00B02FB0"/>
    <w:rsid w:val="00B053EC"/>
    <w:rsid w:val="00B05A20"/>
    <w:rsid w:val="00B10E22"/>
    <w:rsid w:val="00B12827"/>
    <w:rsid w:val="00B13BD9"/>
    <w:rsid w:val="00B13C0D"/>
    <w:rsid w:val="00B143F6"/>
    <w:rsid w:val="00B14C23"/>
    <w:rsid w:val="00B207BF"/>
    <w:rsid w:val="00B222B9"/>
    <w:rsid w:val="00B24F01"/>
    <w:rsid w:val="00B276DB"/>
    <w:rsid w:val="00B27A99"/>
    <w:rsid w:val="00B302D6"/>
    <w:rsid w:val="00B31A89"/>
    <w:rsid w:val="00B33D6A"/>
    <w:rsid w:val="00B3485B"/>
    <w:rsid w:val="00B34F8A"/>
    <w:rsid w:val="00B5127D"/>
    <w:rsid w:val="00B57CA2"/>
    <w:rsid w:val="00B57CFF"/>
    <w:rsid w:val="00B62255"/>
    <w:rsid w:val="00B623CC"/>
    <w:rsid w:val="00B63344"/>
    <w:rsid w:val="00B660A6"/>
    <w:rsid w:val="00B67951"/>
    <w:rsid w:val="00B70DCA"/>
    <w:rsid w:val="00B70E01"/>
    <w:rsid w:val="00B74E60"/>
    <w:rsid w:val="00B771B1"/>
    <w:rsid w:val="00B808B3"/>
    <w:rsid w:val="00B81CDD"/>
    <w:rsid w:val="00B833E8"/>
    <w:rsid w:val="00B876EF"/>
    <w:rsid w:val="00B93381"/>
    <w:rsid w:val="00B94054"/>
    <w:rsid w:val="00B9698B"/>
    <w:rsid w:val="00BA19F2"/>
    <w:rsid w:val="00BA5940"/>
    <w:rsid w:val="00BA62C8"/>
    <w:rsid w:val="00BB3866"/>
    <w:rsid w:val="00BB425D"/>
    <w:rsid w:val="00BC11D0"/>
    <w:rsid w:val="00BC3768"/>
    <w:rsid w:val="00BC4505"/>
    <w:rsid w:val="00BD507D"/>
    <w:rsid w:val="00BF1044"/>
    <w:rsid w:val="00BF7A90"/>
    <w:rsid w:val="00C01990"/>
    <w:rsid w:val="00C04105"/>
    <w:rsid w:val="00C07023"/>
    <w:rsid w:val="00C073E5"/>
    <w:rsid w:val="00C10528"/>
    <w:rsid w:val="00C22E5B"/>
    <w:rsid w:val="00C2424F"/>
    <w:rsid w:val="00C24D0F"/>
    <w:rsid w:val="00C24FAB"/>
    <w:rsid w:val="00C26A4F"/>
    <w:rsid w:val="00C36236"/>
    <w:rsid w:val="00C37AAF"/>
    <w:rsid w:val="00C41478"/>
    <w:rsid w:val="00C45FA7"/>
    <w:rsid w:val="00C5018C"/>
    <w:rsid w:val="00C51EED"/>
    <w:rsid w:val="00C572F8"/>
    <w:rsid w:val="00C61088"/>
    <w:rsid w:val="00C61D14"/>
    <w:rsid w:val="00C61F31"/>
    <w:rsid w:val="00C65C03"/>
    <w:rsid w:val="00C703AF"/>
    <w:rsid w:val="00C73F52"/>
    <w:rsid w:val="00C81970"/>
    <w:rsid w:val="00C84E99"/>
    <w:rsid w:val="00C85441"/>
    <w:rsid w:val="00C85EAA"/>
    <w:rsid w:val="00C907D7"/>
    <w:rsid w:val="00C90D1B"/>
    <w:rsid w:val="00C94265"/>
    <w:rsid w:val="00CA423F"/>
    <w:rsid w:val="00CA65A9"/>
    <w:rsid w:val="00CB491B"/>
    <w:rsid w:val="00CB6542"/>
    <w:rsid w:val="00CB65C3"/>
    <w:rsid w:val="00CC0E67"/>
    <w:rsid w:val="00CD1B33"/>
    <w:rsid w:val="00CD23CA"/>
    <w:rsid w:val="00CE1458"/>
    <w:rsid w:val="00CE3076"/>
    <w:rsid w:val="00CE3F3A"/>
    <w:rsid w:val="00CF2010"/>
    <w:rsid w:val="00CF3CF9"/>
    <w:rsid w:val="00CF6904"/>
    <w:rsid w:val="00CF6EE3"/>
    <w:rsid w:val="00D015ED"/>
    <w:rsid w:val="00D02573"/>
    <w:rsid w:val="00D10E52"/>
    <w:rsid w:val="00D3306C"/>
    <w:rsid w:val="00D34643"/>
    <w:rsid w:val="00D348F0"/>
    <w:rsid w:val="00D36574"/>
    <w:rsid w:val="00D36D0D"/>
    <w:rsid w:val="00D36FC3"/>
    <w:rsid w:val="00D41C81"/>
    <w:rsid w:val="00D430F1"/>
    <w:rsid w:val="00D513DA"/>
    <w:rsid w:val="00D54B2C"/>
    <w:rsid w:val="00D61B97"/>
    <w:rsid w:val="00D64B1B"/>
    <w:rsid w:val="00D70C59"/>
    <w:rsid w:val="00D73D0B"/>
    <w:rsid w:val="00D75803"/>
    <w:rsid w:val="00D84300"/>
    <w:rsid w:val="00D84646"/>
    <w:rsid w:val="00D861E5"/>
    <w:rsid w:val="00D93AB0"/>
    <w:rsid w:val="00DA0808"/>
    <w:rsid w:val="00DA0CCD"/>
    <w:rsid w:val="00DA38BD"/>
    <w:rsid w:val="00DB01FD"/>
    <w:rsid w:val="00DB602A"/>
    <w:rsid w:val="00DC3D3E"/>
    <w:rsid w:val="00DC4B9E"/>
    <w:rsid w:val="00DD0283"/>
    <w:rsid w:val="00DD1A64"/>
    <w:rsid w:val="00DD24C8"/>
    <w:rsid w:val="00DD3E52"/>
    <w:rsid w:val="00DD493D"/>
    <w:rsid w:val="00DD7604"/>
    <w:rsid w:val="00DE3D96"/>
    <w:rsid w:val="00DE4D49"/>
    <w:rsid w:val="00DF26D9"/>
    <w:rsid w:val="00DF4CDF"/>
    <w:rsid w:val="00E022DA"/>
    <w:rsid w:val="00E12ACA"/>
    <w:rsid w:val="00E16306"/>
    <w:rsid w:val="00E23527"/>
    <w:rsid w:val="00E24D2A"/>
    <w:rsid w:val="00E2504E"/>
    <w:rsid w:val="00E25CBC"/>
    <w:rsid w:val="00E277C8"/>
    <w:rsid w:val="00E32608"/>
    <w:rsid w:val="00E32764"/>
    <w:rsid w:val="00E33292"/>
    <w:rsid w:val="00E36EE3"/>
    <w:rsid w:val="00E42E79"/>
    <w:rsid w:val="00E43CC1"/>
    <w:rsid w:val="00E466EA"/>
    <w:rsid w:val="00E47179"/>
    <w:rsid w:val="00E47A43"/>
    <w:rsid w:val="00E5184F"/>
    <w:rsid w:val="00E628D9"/>
    <w:rsid w:val="00E63F36"/>
    <w:rsid w:val="00E64D8E"/>
    <w:rsid w:val="00E66D4B"/>
    <w:rsid w:val="00E74523"/>
    <w:rsid w:val="00E74FF5"/>
    <w:rsid w:val="00EA1CDA"/>
    <w:rsid w:val="00EA4491"/>
    <w:rsid w:val="00EB27D6"/>
    <w:rsid w:val="00EB2CBF"/>
    <w:rsid w:val="00EB4335"/>
    <w:rsid w:val="00EB4DC2"/>
    <w:rsid w:val="00EB5893"/>
    <w:rsid w:val="00EB605B"/>
    <w:rsid w:val="00EB72BC"/>
    <w:rsid w:val="00EC0B37"/>
    <w:rsid w:val="00EF5655"/>
    <w:rsid w:val="00F02558"/>
    <w:rsid w:val="00F05DBB"/>
    <w:rsid w:val="00F12000"/>
    <w:rsid w:val="00F13970"/>
    <w:rsid w:val="00F25EF4"/>
    <w:rsid w:val="00F30951"/>
    <w:rsid w:val="00F41C67"/>
    <w:rsid w:val="00F43C8D"/>
    <w:rsid w:val="00F45151"/>
    <w:rsid w:val="00F45F4F"/>
    <w:rsid w:val="00F50FB7"/>
    <w:rsid w:val="00F53F45"/>
    <w:rsid w:val="00F55B27"/>
    <w:rsid w:val="00F601D4"/>
    <w:rsid w:val="00F60698"/>
    <w:rsid w:val="00F60B44"/>
    <w:rsid w:val="00F63111"/>
    <w:rsid w:val="00F64267"/>
    <w:rsid w:val="00F700AE"/>
    <w:rsid w:val="00F71C44"/>
    <w:rsid w:val="00F74B23"/>
    <w:rsid w:val="00F80EAA"/>
    <w:rsid w:val="00F84B60"/>
    <w:rsid w:val="00F90586"/>
    <w:rsid w:val="00F91C94"/>
    <w:rsid w:val="00F91F9F"/>
    <w:rsid w:val="00FA1CFD"/>
    <w:rsid w:val="00FA1DF2"/>
    <w:rsid w:val="00FA218A"/>
    <w:rsid w:val="00FA7BD1"/>
    <w:rsid w:val="00FB2777"/>
    <w:rsid w:val="00FB44D3"/>
    <w:rsid w:val="00FD33C3"/>
    <w:rsid w:val="00FD59C1"/>
    <w:rsid w:val="00FD7F59"/>
    <w:rsid w:val="00FE23E1"/>
    <w:rsid w:val="00FE2A21"/>
    <w:rsid w:val="00FE6600"/>
    <w:rsid w:val="00FE71AE"/>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F888"/>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customStyle="1" w:styleId="Standard">
    <w:name w:val="Standard"/>
    <w:rsid w:val="008D3789"/>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8D378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Z6YWEJNPDQQR-896559167-363</_dlc_DocId>
    <_dlc_DocIdUrl xmlns="28130d43-1b56-4a10-ad88-2cd38123f4c1">
      <Url>https://intranetas.lrs.lt/29/_layouts/15/DocIdRedir.aspx?ID=Z6YWEJNPDQQR-896559167-363</Url>
      <Description>Z6YWEJNPDQQR-896559167-363</Description>
    </_dlc_DocIdUrl>
  </documentManagement>
</p:properties>
</file>

<file path=customXml/itemProps1.xml><?xml version="1.0" encoding="utf-8"?>
<ds:datastoreItem xmlns:ds="http://schemas.openxmlformats.org/officeDocument/2006/customXml" ds:itemID="{AE0E5236-D860-4BB0-B803-C1BC4D249529}">
  <ds:schemaRefs>
    <ds:schemaRef ds:uri="http://schemas.openxmlformats.org/officeDocument/2006/bibliography"/>
  </ds:schemaRefs>
</ds:datastoreItem>
</file>

<file path=customXml/itemProps2.xml><?xml version="1.0" encoding="utf-8"?>
<ds:datastoreItem xmlns:ds="http://schemas.openxmlformats.org/officeDocument/2006/customXml" ds:itemID="{0C2502F4-9117-4C02-A89B-0F90A07FC6FB}"/>
</file>

<file path=customXml/itemProps3.xml><?xml version="1.0" encoding="utf-8"?>
<ds:datastoreItem xmlns:ds="http://schemas.openxmlformats.org/officeDocument/2006/customXml" ds:itemID="{7649AA55-0AF1-4F82-88A6-B7FCE37BE4F3}"/>
</file>

<file path=customXml/itemProps4.xml><?xml version="1.0" encoding="utf-8"?>
<ds:datastoreItem xmlns:ds="http://schemas.openxmlformats.org/officeDocument/2006/customXml" ds:itemID="{77DB2BEF-DE3E-4EDB-B727-DA29C7DE8B4D}"/>
</file>

<file path=customXml/itemProps5.xml><?xml version="1.0" encoding="utf-8"?>
<ds:datastoreItem xmlns:ds="http://schemas.openxmlformats.org/officeDocument/2006/customXml" ds:itemID="{CFF7AA95-64FE-4A58-B982-0CF9C08F901F}"/>
</file>

<file path=docProps/app.xml><?xml version="1.0" encoding="utf-8"?>
<Properties xmlns="http://schemas.openxmlformats.org/officeDocument/2006/extended-properties" xmlns:vt="http://schemas.openxmlformats.org/officeDocument/2006/docPropsVTypes">
  <Template>Normal.dotm</Template>
  <TotalTime>679</TotalTime>
  <Pages>11</Pages>
  <Words>20457</Words>
  <Characters>11662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117</cp:revision>
  <dcterms:created xsi:type="dcterms:W3CDTF">2023-06-13T13:45:00Z</dcterms:created>
  <dcterms:modified xsi:type="dcterms:W3CDTF">2023-07-03T07:53:00Z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dda52442-ed92-472b-96bc-c2512deeccaf</vt:lpwstr>
  </property>
</Properties>
</file>