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A8099BC" w14:textId="77777777" w:rsidR="00676E45" w:rsidRDefault="00676E45" w:rsidP="00F64FDA">
      <w:pPr>
        <w:jc w:val="center"/>
      </w:pPr>
      <w:r>
        <w:fldChar w:fldCharType="begin">
          <w:ffData>
            <w:name w:val=""/>
            <w:enabled/>
            <w:calcOnExit w:val="0"/>
            <w:statusText w:type="text" w:val="Dokumento data: MMMM mm dd"/>
            <w:textInput/>
          </w:ffData>
        </w:fldChar>
      </w:r>
      <w:r>
        <w:instrText xml:space="preserve"> FORMTEXT </w:instrText>
      </w:r>
      <w:r>
        <w:fldChar w:fldCharType="separate"/>
      </w:r>
      <w:r w:rsidR="00D925FB">
        <w:rPr>
          <w:noProof/>
        </w:rPr>
        <w:t> </w:t>
      </w:r>
      <w:r w:rsidR="00D925FB">
        <w:rPr>
          <w:noProof/>
        </w:rPr>
        <w:t> </w:t>
      </w:r>
      <w:r w:rsidR="00D925FB">
        <w:rPr>
          <w:noProof/>
        </w:rPr>
        <w:t> </w:t>
      </w:r>
      <w:r w:rsidR="00D925FB">
        <w:rPr>
          <w:noProof/>
        </w:rPr>
        <w:t> </w:t>
      </w:r>
      <w:r w:rsidR="00D925FB">
        <w:rPr>
          <w:noProof/>
        </w:rPr>
        <w:t> </w:t>
      </w:r>
      <w:r>
        <w:fldChar w:fldCharType="end"/>
      </w:r>
    </w:p>
    <w:p w14:paraId="3A8099BD" w14:textId="77777777" w:rsidR="00676E45" w:rsidRDefault="00676E45">
      <w:pPr>
        <w:jc w:val="center"/>
      </w:pPr>
    </w:p>
    <w:p w14:paraId="3A8099BE" w14:textId="77777777" w:rsidR="00676E45" w:rsidRDefault="000E6336">
      <w:pPr>
        <w:jc w:val="center"/>
      </w:pPr>
      <w:r>
        <w:rPr>
          <w:noProof/>
        </w:rPr>
        <w:drawing>
          <wp:inline distT="0" distB="0" distL="0" distR="0" wp14:anchorId="3A8099F9" wp14:editId="3A8099FA">
            <wp:extent cx="595630" cy="627380"/>
            <wp:effectExtent l="0" t="0" r="0" b="127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5630" cy="627380"/>
                    </a:xfrm>
                    <a:prstGeom prst="rect">
                      <a:avLst/>
                    </a:prstGeom>
                    <a:noFill/>
                    <a:ln>
                      <a:noFill/>
                    </a:ln>
                  </pic:spPr>
                </pic:pic>
              </a:graphicData>
            </a:graphic>
          </wp:inline>
        </w:drawing>
      </w:r>
    </w:p>
    <w:p w14:paraId="3A8099BF" w14:textId="77777777" w:rsidR="00676E45" w:rsidRDefault="00676E45">
      <w:pPr>
        <w:jc w:val="center"/>
        <w:rPr>
          <w:b/>
        </w:rPr>
      </w:pPr>
      <w:r>
        <w:rPr>
          <w:b/>
        </w:rPr>
        <w:t>LIETUVOS RESPUBLIKOS FINANSŲ MINISTERIJA</w:t>
      </w:r>
    </w:p>
    <w:p w14:paraId="3A8099C0" w14:textId="77777777" w:rsidR="00676E45" w:rsidRDefault="00676E45">
      <w:pPr>
        <w:jc w:val="center"/>
      </w:pPr>
    </w:p>
    <w:p w14:paraId="3A8099C1" w14:textId="77777777" w:rsidR="00676E45" w:rsidRDefault="00676E45">
      <w:pPr>
        <w:jc w:val="center"/>
      </w:pPr>
    </w:p>
    <w:p w14:paraId="3A8099C2" w14:textId="77777777" w:rsidR="00676E45" w:rsidRDefault="00676E45">
      <w:pPr>
        <w:jc w:val="center"/>
      </w:pPr>
    </w:p>
    <w:p w14:paraId="3A8099C3" w14:textId="77777777" w:rsidR="00676E45" w:rsidRDefault="00676E45">
      <w:pPr>
        <w:jc w:val="center"/>
        <w:sectPr w:rsidR="00676E45">
          <w:headerReference w:type="even" r:id="rId9"/>
          <w:headerReference w:type="default" r:id="rId10"/>
          <w:footerReference w:type="default" r:id="rId11"/>
          <w:headerReference w:type="first" r:id="rId12"/>
          <w:footerReference w:type="first" r:id="rId13"/>
          <w:type w:val="continuous"/>
          <w:pgSz w:w="11906" w:h="16838" w:code="9"/>
          <w:pgMar w:top="567" w:right="567" w:bottom="992" w:left="1701" w:header="561" w:footer="567" w:gutter="0"/>
          <w:pgNumType w:start="1"/>
          <w:cols w:space="1296"/>
          <w:titlePg/>
        </w:sectPr>
      </w:pPr>
    </w:p>
    <w:tbl>
      <w:tblPr>
        <w:tblW w:w="9747" w:type="dxa"/>
        <w:tblLayout w:type="fixed"/>
        <w:tblLook w:val="0000" w:firstRow="0" w:lastRow="0" w:firstColumn="0" w:lastColumn="0" w:noHBand="0" w:noVBand="0"/>
      </w:tblPr>
      <w:tblGrid>
        <w:gridCol w:w="4927"/>
        <w:gridCol w:w="4820"/>
      </w:tblGrid>
      <w:tr w:rsidR="00676E45" w14:paraId="3A8099D0" w14:textId="77777777" w:rsidTr="00F24EC4">
        <w:tc>
          <w:tcPr>
            <w:tcW w:w="4927" w:type="dxa"/>
          </w:tcPr>
          <w:p w14:paraId="3A8099C4" w14:textId="77777777" w:rsidR="004E6C21" w:rsidRPr="00636818" w:rsidRDefault="002B502E" w:rsidP="004E6C21">
            <w:pPr>
              <w:rPr>
                <w:color w:val="000000" w:themeColor="text1"/>
              </w:rPr>
            </w:pPr>
            <w:permStart w:id="6438221" w:edGrp="everyone"/>
            <w:r>
              <w:rPr>
                <w:color w:val="000000" w:themeColor="text1"/>
              </w:rPr>
              <w:t xml:space="preserve">Lietuvos Respublikos Seimo </w:t>
            </w:r>
            <w:r w:rsidR="00A30F77" w:rsidRPr="002B6C63">
              <w:t>Audito komitet</w:t>
            </w:r>
            <w:r w:rsidR="002E074D">
              <w:t>ui</w:t>
            </w:r>
          </w:p>
          <w:p w14:paraId="3A8099C5" w14:textId="77777777" w:rsidR="00A27BE2" w:rsidRDefault="00A27BE2" w:rsidP="00370C96"/>
          <w:p w14:paraId="3A8099C6" w14:textId="77777777" w:rsidR="000879B9" w:rsidRDefault="000879B9" w:rsidP="00370C96">
            <w:r>
              <w:t>Vyriausybės kanceliarijai</w:t>
            </w:r>
          </w:p>
          <w:p w14:paraId="3A8099C7" w14:textId="77777777" w:rsidR="002076F3" w:rsidRDefault="002076F3" w:rsidP="00370C96">
            <w:pPr>
              <w:rPr>
                <w:lang w:eastAsia="ko-KR"/>
              </w:rPr>
            </w:pPr>
          </w:p>
          <w:p w14:paraId="3A8099C8" w14:textId="77777777" w:rsidR="000879B9" w:rsidRDefault="000879B9" w:rsidP="00370C96"/>
          <w:p w14:paraId="3A8099C9" w14:textId="77777777" w:rsidR="00320279" w:rsidRDefault="00320279" w:rsidP="00370C96"/>
        </w:tc>
        <w:tc>
          <w:tcPr>
            <w:tcW w:w="4820" w:type="dxa"/>
          </w:tcPr>
          <w:p w14:paraId="3A8099CA" w14:textId="77777777" w:rsidR="00676E45" w:rsidRDefault="008B3206">
            <w:pPr>
              <w:rPr>
                <w:color w:val="000000"/>
                <w:szCs w:val="24"/>
              </w:rPr>
            </w:pPr>
            <w:r>
              <w:t xml:space="preserve">Į </w:t>
            </w:r>
            <w:r w:rsidR="00636818">
              <w:t>2020</w:t>
            </w:r>
            <w:r w:rsidR="002B502E">
              <w:t>-</w:t>
            </w:r>
            <w:r w:rsidR="00636818">
              <w:t>12</w:t>
            </w:r>
            <w:r w:rsidR="000879B9">
              <w:t>-</w:t>
            </w:r>
            <w:r w:rsidR="00636818">
              <w:t>29</w:t>
            </w:r>
            <w:r w:rsidR="00CB6169">
              <w:t xml:space="preserve"> Nr. </w:t>
            </w:r>
            <w:r w:rsidR="00636818" w:rsidRPr="00636818">
              <w:rPr>
                <w:color w:val="000000"/>
                <w:szCs w:val="24"/>
              </w:rPr>
              <w:t>S-5136</w:t>
            </w:r>
          </w:p>
          <w:p w14:paraId="3A8099CB" w14:textId="77777777" w:rsidR="009E5EFC" w:rsidRPr="009E5EFC" w:rsidRDefault="009E5EFC">
            <w:pPr>
              <w:rPr>
                <w:szCs w:val="24"/>
              </w:rPr>
            </w:pPr>
          </w:p>
          <w:p w14:paraId="3A8099CC" w14:textId="77777777" w:rsidR="00676E45" w:rsidRDefault="00676E45"/>
          <w:p w14:paraId="3A8099CD" w14:textId="77777777" w:rsidR="00676E45" w:rsidRDefault="00676E45"/>
          <w:p w14:paraId="3A8099CE" w14:textId="77777777" w:rsidR="008A39F1" w:rsidRDefault="008A39F1"/>
          <w:p w14:paraId="3A8099CF" w14:textId="77777777" w:rsidR="008A39F1" w:rsidRDefault="008A39F1"/>
        </w:tc>
      </w:tr>
      <w:tr w:rsidR="00C612D0" w:rsidRPr="00B62CC5" w14:paraId="3A8099D2" w14:textId="77777777" w:rsidTr="00BD6FD8">
        <w:trPr>
          <w:cantSplit/>
          <w:trHeight w:val="629"/>
        </w:trPr>
        <w:tc>
          <w:tcPr>
            <w:tcW w:w="9747" w:type="dxa"/>
            <w:gridSpan w:val="2"/>
          </w:tcPr>
          <w:p w14:paraId="3A8099D1" w14:textId="77777777" w:rsidR="00C612D0" w:rsidRPr="004E1B91" w:rsidRDefault="00636818" w:rsidP="00636818">
            <w:pPr>
              <w:jc w:val="both"/>
              <w:rPr>
                <w:b/>
              </w:rPr>
            </w:pPr>
            <w:r w:rsidRPr="004E1B91">
              <w:rPr>
                <w:b/>
              </w:rPr>
              <w:t xml:space="preserve">DĖL </w:t>
            </w:r>
            <w:r w:rsidRPr="00636818">
              <w:rPr>
                <w:b/>
                <w:bCs/>
                <w:color w:val="000000"/>
                <w:szCs w:val="24"/>
              </w:rPr>
              <w:t>SISTEMINI</w:t>
            </w:r>
            <w:r>
              <w:rPr>
                <w:b/>
                <w:bCs/>
                <w:color w:val="000000"/>
                <w:szCs w:val="24"/>
              </w:rPr>
              <w:t>Ų</w:t>
            </w:r>
            <w:r w:rsidRPr="00636818">
              <w:rPr>
                <w:b/>
                <w:bCs/>
                <w:color w:val="000000"/>
                <w:szCs w:val="24"/>
              </w:rPr>
              <w:t xml:space="preserve"> POKYČI</w:t>
            </w:r>
            <w:r>
              <w:rPr>
                <w:b/>
                <w:bCs/>
                <w:color w:val="000000"/>
                <w:szCs w:val="24"/>
              </w:rPr>
              <w:t>Ų</w:t>
            </w:r>
            <w:r w:rsidRPr="00636818">
              <w:rPr>
                <w:b/>
                <w:bCs/>
                <w:color w:val="000000"/>
                <w:szCs w:val="24"/>
              </w:rPr>
              <w:t xml:space="preserve"> SAVIVALDYBIŲ VALDOMO NEKILNOJAMOJO TURTO NAUDOJIMO SRITYJE</w:t>
            </w:r>
          </w:p>
        </w:tc>
      </w:tr>
    </w:tbl>
    <w:p w14:paraId="3A8099D3" w14:textId="77777777" w:rsidR="00636818" w:rsidRDefault="00636818" w:rsidP="00711F69">
      <w:pPr>
        <w:tabs>
          <w:tab w:val="left" w:pos="851"/>
        </w:tabs>
        <w:spacing w:line="360" w:lineRule="atLeast"/>
        <w:ind w:right="284" w:firstLine="709"/>
        <w:jc w:val="both"/>
        <w:rPr>
          <w:rFonts w:eastAsia="Times New Roman"/>
          <w:szCs w:val="24"/>
        </w:rPr>
      </w:pPr>
    </w:p>
    <w:p w14:paraId="3A8099D4" w14:textId="77777777" w:rsidR="00A30F77" w:rsidRPr="00A27BE2" w:rsidRDefault="002D5710" w:rsidP="00A27BE2">
      <w:pPr>
        <w:tabs>
          <w:tab w:val="left" w:pos="851"/>
        </w:tabs>
        <w:spacing w:line="360" w:lineRule="atLeast"/>
        <w:ind w:right="284" w:firstLine="709"/>
        <w:jc w:val="both"/>
      </w:pPr>
      <w:r w:rsidRPr="00A27BE2">
        <w:rPr>
          <w:rFonts w:eastAsia="Times New Roman"/>
          <w:szCs w:val="24"/>
        </w:rPr>
        <w:t>Vykdydami</w:t>
      </w:r>
      <w:r w:rsidR="000879B9" w:rsidRPr="00A27BE2">
        <w:rPr>
          <w:rFonts w:eastAsia="Times New Roman"/>
          <w:szCs w:val="24"/>
        </w:rPr>
        <w:t xml:space="preserve"> Ministro Pirmininko 20</w:t>
      </w:r>
      <w:r w:rsidR="00636818" w:rsidRPr="00A27BE2">
        <w:rPr>
          <w:rFonts w:eastAsia="Times New Roman"/>
          <w:szCs w:val="24"/>
        </w:rPr>
        <w:t>20</w:t>
      </w:r>
      <w:r w:rsidR="000879B9" w:rsidRPr="00A27BE2">
        <w:rPr>
          <w:rFonts w:eastAsia="Times New Roman"/>
          <w:szCs w:val="24"/>
        </w:rPr>
        <w:t xml:space="preserve"> m. </w:t>
      </w:r>
      <w:r w:rsidR="00636818" w:rsidRPr="00A27BE2">
        <w:rPr>
          <w:rFonts w:eastAsia="Times New Roman"/>
          <w:szCs w:val="24"/>
        </w:rPr>
        <w:t>gruodžio 2</w:t>
      </w:r>
      <w:r w:rsidR="000879B9" w:rsidRPr="00A27BE2">
        <w:rPr>
          <w:rFonts w:eastAsia="Times New Roman"/>
          <w:szCs w:val="24"/>
        </w:rPr>
        <w:t>9 d. pavedimą Nr. S-</w:t>
      </w:r>
      <w:r w:rsidR="00636818" w:rsidRPr="00A27BE2">
        <w:rPr>
          <w:rFonts w:eastAsia="Times New Roman"/>
          <w:szCs w:val="24"/>
        </w:rPr>
        <w:t xml:space="preserve">5136, kuriame prašoma iki 2021 m. kovo 10 d. </w:t>
      </w:r>
      <w:r w:rsidR="00A30F77" w:rsidRPr="00A27BE2">
        <w:t xml:space="preserve">išnagrinėti </w:t>
      </w:r>
      <w:r w:rsidR="00636818" w:rsidRPr="00A27BE2">
        <w:t xml:space="preserve">Lietuvos Respublikos </w:t>
      </w:r>
      <w:r w:rsidR="00A30F77" w:rsidRPr="00A27BE2">
        <w:t xml:space="preserve">Seimo Audito komiteto </w:t>
      </w:r>
      <w:r w:rsidR="00A27BE2">
        <w:t xml:space="preserve">     </w:t>
      </w:r>
      <w:r w:rsidR="00A30F77" w:rsidRPr="00A27BE2">
        <w:t xml:space="preserve">2020 m. gruodžio 16 d. posėdžio protokolo Nr. 141-P-25(4) </w:t>
      </w:r>
      <w:r w:rsidR="00B4736D" w:rsidRPr="00A27BE2">
        <w:t xml:space="preserve">(toliau – Protokolas) </w:t>
      </w:r>
      <w:r w:rsidR="00A27BE2">
        <w:t>prašymus, priimtu</w:t>
      </w:r>
      <w:r w:rsidR="00A30F77" w:rsidRPr="00A27BE2">
        <w:t xml:space="preserve">s įvertinus 2020 m. liepos 15 d. valstybinio audito ataskaitoje Nr. VAE-6 „Valstybės nekilnojamojo turto, perduoto savivaldybėms patikėjimo teise, valdymas“ </w:t>
      </w:r>
      <w:r w:rsidR="00933C69" w:rsidRPr="00A27BE2">
        <w:t xml:space="preserve">(toliau – Valstybinio audito ataskaita) </w:t>
      </w:r>
      <w:r w:rsidR="00A30F77" w:rsidRPr="00A27BE2">
        <w:t>ir 2020 m. lapkričio 16 d. Savivaldybių kontrolės ir audito tarnybų auditų rezultatų apibendrinimo ataskaitoje Nr. YE-9 „Savivaldybi</w:t>
      </w:r>
      <w:r w:rsidR="007011D2">
        <w:t>ų nekilnojamojo turto valdymas“</w:t>
      </w:r>
      <w:r w:rsidR="00DE3B83" w:rsidRPr="00A27BE2">
        <w:t xml:space="preserve"> </w:t>
      </w:r>
      <w:r w:rsidR="00A30F77" w:rsidRPr="00A27BE2">
        <w:t>pateikt</w:t>
      </w:r>
      <w:r w:rsidR="005B628F">
        <w:t xml:space="preserve">us duomenis, </w:t>
      </w:r>
      <w:r w:rsidR="00BF6230">
        <w:t xml:space="preserve">teikiame Finansų ministerijos </w:t>
      </w:r>
      <w:r w:rsidR="00752A28">
        <w:t xml:space="preserve">informaciją ir </w:t>
      </w:r>
      <w:r w:rsidR="00BF6230">
        <w:t xml:space="preserve">nuomonę dėl </w:t>
      </w:r>
      <w:r w:rsidR="00BF6230" w:rsidRPr="00A27BE2">
        <w:t>savivaldybių valdomo nekilnojamojo turto naudojimo teisinio reglamentavimo tobulinimo</w:t>
      </w:r>
      <w:r w:rsidR="00752A28">
        <w:t>.</w:t>
      </w:r>
    </w:p>
    <w:p w14:paraId="3A8099D5" w14:textId="77777777" w:rsidR="00220E7E" w:rsidRDefault="00220E7E" w:rsidP="00A27BE2">
      <w:pPr>
        <w:tabs>
          <w:tab w:val="left" w:pos="851"/>
        </w:tabs>
        <w:spacing w:line="360" w:lineRule="atLeast"/>
        <w:ind w:right="284" w:firstLine="709"/>
        <w:jc w:val="both"/>
        <w:rPr>
          <w:b/>
          <w:i/>
        </w:rPr>
      </w:pPr>
      <w:r w:rsidRPr="00220E7E">
        <w:rPr>
          <w:b/>
          <w:i/>
        </w:rPr>
        <w:t>Dėl Protokolo 1 punkto</w:t>
      </w:r>
      <w:r w:rsidR="00B4736D" w:rsidRPr="00220E7E">
        <w:rPr>
          <w:b/>
          <w:i/>
        </w:rPr>
        <w:t>, kuriame nutarta</w:t>
      </w:r>
      <w:r w:rsidR="00B4736D" w:rsidRPr="00A27BE2">
        <w:t xml:space="preserve"> </w:t>
      </w:r>
      <w:r w:rsidR="005D7EAD" w:rsidRPr="00A27BE2">
        <w:rPr>
          <w:b/>
          <w:i/>
        </w:rPr>
        <w:t>prašyti</w:t>
      </w:r>
      <w:r w:rsidR="00B4736D" w:rsidRPr="00A27BE2">
        <w:rPr>
          <w:b/>
          <w:i/>
        </w:rPr>
        <w:t xml:space="preserve"> </w:t>
      </w:r>
      <w:r w:rsidR="003F6813">
        <w:rPr>
          <w:b/>
          <w:i/>
        </w:rPr>
        <w:t xml:space="preserve">Lietuvos Respublikos </w:t>
      </w:r>
      <w:r w:rsidR="00B4736D" w:rsidRPr="00A27BE2">
        <w:rPr>
          <w:b/>
          <w:i/>
        </w:rPr>
        <w:t xml:space="preserve">Vyriausybės nustatyti savivaldybėms perduoto valstybės nekilnojamojo turto </w:t>
      </w:r>
      <w:r w:rsidR="00D9555E">
        <w:rPr>
          <w:b/>
          <w:i/>
        </w:rPr>
        <w:t xml:space="preserve">(toliau – VNT) </w:t>
      </w:r>
      <w:r w:rsidR="00553A3E" w:rsidRPr="00A27BE2">
        <w:rPr>
          <w:b/>
          <w:i/>
        </w:rPr>
        <w:t xml:space="preserve">naudojimo stebėsenos ir </w:t>
      </w:r>
      <w:r w:rsidR="008B4528" w:rsidRPr="00A27BE2">
        <w:rPr>
          <w:b/>
          <w:i/>
        </w:rPr>
        <w:t>kontrolės mechanizmus</w:t>
      </w:r>
      <w:r>
        <w:rPr>
          <w:b/>
          <w:i/>
        </w:rPr>
        <w:t>.</w:t>
      </w:r>
    </w:p>
    <w:p w14:paraId="3A8099D6" w14:textId="77777777" w:rsidR="00D9555E" w:rsidRPr="005A4DA5" w:rsidRDefault="00D9555E" w:rsidP="005A4DA5">
      <w:pPr>
        <w:spacing w:line="360" w:lineRule="atLeast"/>
        <w:ind w:firstLine="709"/>
        <w:jc w:val="both"/>
        <w:rPr>
          <w:color w:val="FF0000"/>
          <w:szCs w:val="24"/>
          <w:lang w:eastAsia="ko-KR"/>
        </w:rPr>
      </w:pPr>
      <w:r w:rsidRPr="006241E8">
        <w:rPr>
          <w:rFonts w:eastAsiaTheme="minorHAnsi"/>
          <w:szCs w:val="24"/>
          <w:lang w:eastAsia="en-US"/>
        </w:rPr>
        <w:t xml:space="preserve">Pirmiausia </w:t>
      </w:r>
      <w:r w:rsidR="008E207B">
        <w:rPr>
          <w:rFonts w:eastAsiaTheme="minorHAnsi"/>
          <w:szCs w:val="24"/>
          <w:lang w:eastAsia="en-US"/>
        </w:rPr>
        <w:t xml:space="preserve">norėtume </w:t>
      </w:r>
      <w:r w:rsidRPr="006241E8">
        <w:rPr>
          <w:rFonts w:eastAsiaTheme="minorHAnsi"/>
          <w:szCs w:val="24"/>
          <w:lang w:eastAsia="en-US"/>
        </w:rPr>
        <w:t>atkreipt</w:t>
      </w:r>
      <w:r w:rsidR="008E207B">
        <w:rPr>
          <w:rFonts w:eastAsiaTheme="minorHAnsi"/>
          <w:szCs w:val="24"/>
          <w:lang w:eastAsia="en-US"/>
        </w:rPr>
        <w:t>i</w:t>
      </w:r>
      <w:r w:rsidRPr="006241E8">
        <w:rPr>
          <w:rFonts w:eastAsiaTheme="minorHAnsi"/>
          <w:szCs w:val="24"/>
          <w:lang w:eastAsia="en-US"/>
        </w:rPr>
        <w:t xml:space="preserve"> dėmesį</w:t>
      </w:r>
      <w:r>
        <w:rPr>
          <w:rFonts w:eastAsiaTheme="minorHAnsi"/>
          <w:szCs w:val="24"/>
          <w:lang w:eastAsia="en-US"/>
        </w:rPr>
        <w:t xml:space="preserve"> į tai</w:t>
      </w:r>
      <w:r w:rsidRPr="006241E8">
        <w:rPr>
          <w:rFonts w:eastAsiaTheme="minorHAnsi"/>
          <w:szCs w:val="24"/>
          <w:lang w:eastAsia="en-US"/>
        </w:rPr>
        <w:t>, kad informacija apie Lietuvoje registruotą valstybei nuosavybės teise priklausantį VNT yra kaupiama Valstybės turto informacinėje paieškos sistemoje (toliau – VTIPS). Šios sistemos duomenys yra gaunami iš V</w:t>
      </w:r>
      <w:r>
        <w:rPr>
          <w:rFonts w:eastAsiaTheme="minorHAnsi"/>
          <w:szCs w:val="24"/>
          <w:lang w:eastAsia="en-US"/>
        </w:rPr>
        <w:t>alstyb</w:t>
      </w:r>
      <w:r>
        <w:rPr>
          <w:szCs w:val="24"/>
          <w:lang w:eastAsia="ko-KR"/>
        </w:rPr>
        <w:t>ė</w:t>
      </w:r>
      <w:r>
        <w:rPr>
          <w:rFonts w:eastAsiaTheme="minorHAnsi"/>
          <w:szCs w:val="24"/>
          <w:lang w:eastAsia="en-US"/>
        </w:rPr>
        <w:t xml:space="preserve">s įmonės </w:t>
      </w:r>
      <w:r w:rsidRPr="006241E8">
        <w:rPr>
          <w:rFonts w:eastAsiaTheme="minorHAnsi"/>
          <w:szCs w:val="24"/>
          <w:lang w:eastAsia="en-US"/>
        </w:rPr>
        <w:t>Registrų centro tvarkomo Nekilnojamojo turto registro</w:t>
      </w:r>
      <w:r>
        <w:rPr>
          <w:rFonts w:eastAsiaTheme="minorHAnsi"/>
          <w:szCs w:val="24"/>
          <w:lang w:eastAsia="en-US"/>
        </w:rPr>
        <w:t xml:space="preserve"> (toliau – NTR)</w:t>
      </w:r>
      <w:r w:rsidRPr="006241E8">
        <w:rPr>
          <w:rFonts w:eastAsiaTheme="minorHAnsi"/>
          <w:szCs w:val="24"/>
          <w:lang w:eastAsia="en-US"/>
        </w:rPr>
        <w:t xml:space="preserve">. Taigi, </w:t>
      </w:r>
      <w:r w:rsidRPr="006241E8">
        <w:rPr>
          <w:rFonts w:eastAsiaTheme="minorHAnsi"/>
          <w:szCs w:val="24"/>
          <w:lang w:eastAsia="en-US"/>
        </w:rPr>
        <w:lastRenderedPageBreak/>
        <w:t>jeigu valstybės nuosavybė, daiktinės teisės</w:t>
      </w:r>
      <w:r>
        <w:rPr>
          <w:rFonts w:eastAsiaTheme="minorHAnsi"/>
          <w:szCs w:val="24"/>
          <w:lang w:eastAsia="en-US"/>
        </w:rPr>
        <w:t>,</w:t>
      </w:r>
      <w:r w:rsidRPr="006241E8">
        <w:rPr>
          <w:rFonts w:eastAsiaTheme="minorHAnsi"/>
          <w:szCs w:val="24"/>
          <w:lang w:eastAsia="en-US"/>
        </w:rPr>
        <w:t xml:space="preserve"> yra registruotos NTR, atitinkami duomenys yra ir VTIPS</w:t>
      </w:r>
      <w:r w:rsidR="00A91135">
        <w:rPr>
          <w:rFonts w:eastAsiaTheme="minorHAnsi"/>
          <w:szCs w:val="24"/>
          <w:lang w:eastAsia="en-US"/>
        </w:rPr>
        <w:t xml:space="preserve">, įskaitant VNT, patikėjimo teise valdomą savivaldybių. </w:t>
      </w:r>
      <w:r>
        <w:rPr>
          <w:rFonts w:eastAsiaTheme="minorHAnsi"/>
          <w:szCs w:val="24"/>
          <w:lang w:eastAsia="en-US"/>
        </w:rPr>
        <w:t xml:space="preserve">Šie duomenys naudojami ne tik metinėms </w:t>
      </w:r>
      <w:r w:rsidR="00A91135" w:rsidRPr="005A4DA5">
        <w:rPr>
          <w:rFonts w:eastAsiaTheme="minorHAnsi"/>
          <w:szCs w:val="24"/>
          <w:lang w:eastAsia="en-US"/>
        </w:rPr>
        <w:t xml:space="preserve">Valstybės turto valdymo, naudojimo ir disponavimo juo </w:t>
      </w:r>
      <w:r w:rsidRPr="005A4DA5">
        <w:rPr>
          <w:rFonts w:eastAsiaTheme="minorHAnsi"/>
          <w:szCs w:val="24"/>
          <w:lang w:eastAsia="en-US"/>
        </w:rPr>
        <w:t xml:space="preserve">ataskaitoms </w:t>
      </w:r>
      <w:r>
        <w:rPr>
          <w:rFonts w:eastAsiaTheme="minorHAnsi"/>
          <w:szCs w:val="24"/>
          <w:lang w:eastAsia="en-US"/>
        </w:rPr>
        <w:t xml:space="preserve">rengti, bet ir </w:t>
      </w:r>
      <w:r w:rsidRPr="006241E8">
        <w:rPr>
          <w:rFonts w:eastAsiaTheme="minorHAnsi"/>
          <w:szCs w:val="24"/>
          <w:lang w:eastAsia="en-US"/>
        </w:rPr>
        <w:t>šioje sistemoje</w:t>
      </w:r>
      <w:r>
        <w:rPr>
          <w:rFonts w:eastAsiaTheme="minorHAnsi"/>
          <w:szCs w:val="24"/>
          <w:lang w:eastAsia="en-US"/>
        </w:rPr>
        <w:t xml:space="preserve"> vykdomam </w:t>
      </w:r>
      <w:r w:rsidRPr="006241E8">
        <w:rPr>
          <w:rFonts w:eastAsiaTheme="minorHAnsi"/>
          <w:szCs w:val="24"/>
          <w:lang w:eastAsia="en-US"/>
        </w:rPr>
        <w:t>sprendim</w:t>
      </w:r>
      <w:r>
        <w:rPr>
          <w:rFonts w:eastAsiaTheme="minorHAnsi"/>
          <w:szCs w:val="24"/>
          <w:lang w:eastAsia="en-US"/>
        </w:rPr>
        <w:t>ų</w:t>
      </w:r>
      <w:r w:rsidRPr="006241E8">
        <w:rPr>
          <w:rFonts w:eastAsiaTheme="minorHAnsi"/>
          <w:szCs w:val="24"/>
          <w:lang w:eastAsia="en-US"/>
        </w:rPr>
        <w:t xml:space="preserve"> dėl VNT perdavimo (patikėjimo teise, nuomos ar panaudos </w:t>
      </w:r>
      <w:r>
        <w:rPr>
          <w:rFonts w:eastAsiaTheme="minorHAnsi"/>
          <w:szCs w:val="24"/>
          <w:lang w:eastAsia="en-US"/>
        </w:rPr>
        <w:t>pagrindais</w:t>
      </w:r>
      <w:r w:rsidRPr="006241E8">
        <w:rPr>
          <w:rFonts w:eastAsiaTheme="minorHAnsi"/>
          <w:szCs w:val="24"/>
          <w:lang w:eastAsia="en-US"/>
        </w:rPr>
        <w:t>) derin</w:t>
      </w:r>
      <w:r>
        <w:rPr>
          <w:rFonts w:eastAsiaTheme="minorHAnsi"/>
          <w:szCs w:val="24"/>
          <w:lang w:eastAsia="en-US"/>
        </w:rPr>
        <w:t>imui</w:t>
      </w:r>
      <w:r w:rsidRPr="006241E8">
        <w:rPr>
          <w:rFonts w:eastAsiaTheme="minorHAnsi"/>
          <w:szCs w:val="24"/>
          <w:lang w:eastAsia="en-US"/>
        </w:rPr>
        <w:t>, kuri</w:t>
      </w:r>
      <w:r>
        <w:rPr>
          <w:rFonts w:eastAsiaTheme="minorHAnsi"/>
          <w:szCs w:val="24"/>
          <w:lang w:eastAsia="en-US"/>
        </w:rPr>
        <w:t>s</w:t>
      </w:r>
      <w:r w:rsidRPr="006241E8">
        <w:rPr>
          <w:rFonts w:eastAsiaTheme="minorHAnsi"/>
          <w:szCs w:val="24"/>
          <w:lang w:eastAsia="en-US"/>
        </w:rPr>
        <w:t xml:space="preserve"> privalom</w:t>
      </w:r>
      <w:r>
        <w:rPr>
          <w:rFonts w:eastAsiaTheme="minorHAnsi"/>
          <w:szCs w:val="24"/>
          <w:lang w:eastAsia="en-US"/>
        </w:rPr>
        <w:t>as</w:t>
      </w:r>
      <w:r w:rsidRPr="006241E8">
        <w:rPr>
          <w:rFonts w:eastAsiaTheme="minorHAnsi"/>
          <w:szCs w:val="24"/>
          <w:lang w:eastAsia="en-US"/>
        </w:rPr>
        <w:t xml:space="preserve"> visiems valstybės turto valdytojams, </w:t>
      </w:r>
      <w:r>
        <w:rPr>
          <w:rFonts w:eastAsiaTheme="minorHAnsi"/>
          <w:szCs w:val="24"/>
          <w:lang w:eastAsia="en-US"/>
        </w:rPr>
        <w:t xml:space="preserve">įskaitant </w:t>
      </w:r>
      <w:r w:rsidRPr="006241E8">
        <w:rPr>
          <w:rFonts w:eastAsiaTheme="minorHAnsi"/>
          <w:szCs w:val="24"/>
          <w:lang w:eastAsia="en-US"/>
        </w:rPr>
        <w:t>savivaldyb</w:t>
      </w:r>
      <w:r>
        <w:rPr>
          <w:rFonts w:eastAsiaTheme="minorHAnsi"/>
          <w:szCs w:val="24"/>
          <w:lang w:eastAsia="en-US"/>
        </w:rPr>
        <w:t>e</w:t>
      </w:r>
      <w:r w:rsidRPr="006241E8">
        <w:rPr>
          <w:rFonts w:eastAsiaTheme="minorHAnsi"/>
          <w:szCs w:val="24"/>
          <w:lang w:eastAsia="en-US"/>
        </w:rPr>
        <w:t>s, patikėjimo teise valdanči</w:t>
      </w:r>
      <w:r>
        <w:rPr>
          <w:rFonts w:eastAsiaTheme="minorHAnsi"/>
          <w:szCs w:val="24"/>
          <w:lang w:eastAsia="en-US"/>
        </w:rPr>
        <w:t>oms</w:t>
      </w:r>
      <w:r w:rsidRPr="006241E8">
        <w:rPr>
          <w:rFonts w:eastAsiaTheme="minorHAnsi"/>
          <w:szCs w:val="24"/>
          <w:lang w:eastAsia="en-US"/>
        </w:rPr>
        <w:t xml:space="preserve"> VNT</w:t>
      </w:r>
      <w:r>
        <w:rPr>
          <w:rFonts w:eastAsiaTheme="minorHAnsi"/>
          <w:szCs w:val="24"/>
          <w:lang w:eastAsia="en-US"/>
        </w:rPr>
        <w:t xml:space="preserve">. </w:t>
      </w:r>
    </w:p>
    <w:p w14:paraId="3A8099D7" w14:textId="77777777" w:rsidR="008E207B" w:rsidRDefault="00D9555E" w:rsidP="00D9555E">
      <w:pPr>
        <w:spacing w:line="360" w:lineRule="atLeast"/>
        <w:ind w:firstLine="709"/>
        <w:jc w:val="both"/>
        <w:rPr>
          <w:rFonts w:eastAsiaTheme="minorHAnsi"/>
          <w:color w:val="000000"/>
          <w:szCs w:val="24"/>
          <w:lang w:eastAsia="en-US"/>
        </w:rPr>
      </w:pPr>
      <w:r>
        <w:rPr>
          <w:rFonts w:eastAsiaTheme="minorHAnsi"/>
          <w:color w:val="000000"/>
          <w:szCs w:val="24"/>
          <w:lang w:eastAsia="en-US"/>
        </w:rPr>
        <w:t xml:space="preserve">Taip pat </w:t>
      </w:r>
      <w:r w:rsidRPr="006241E8">
        <w:rPr>
          <w:rFonts w:eastAsiaTheme="minorHAnsi"/>
          <w:color w:val="000000"/>
          <w:szCs w:val="24"/>
          <w:lang w:eastAsia="en-US"/>
        </w:rPr>
        <w:t>norėtume</w:t>
      </w:r>
      <w:r>
        <w:rPr>
          <w:rFonts w:eastAsiaTheme="minorHAnsi"/>
          <w:color w:val="000000"/>
          <w:szCs w:val="24"/>
          <w:lang w:eastAsia="en-US"/>
        </w:rPr>
        <w:t xml:space="preserve"> pažymėti, kad </w:t>
      </w:r>
      <w:r w:rsidR="00A91135">
        <w:rPr>
          <w:rFonts w:eastAsiaTheme="minorHAnsi"/>
          <w:color w:val="000000"/>
          <w:szCs w:val="24"/>
          <w:lang w:eastAsia="en-US"/>
        </w:rPr>
        <w:t>Valstybinio audito ataskaitoje yra atskir</w:t>
      </w:r>
      <w:r w:rsidR="00697A17">
        <w:rPr>
          <w:rFonts w:eastAsiaTheme="minorHAnsi"/>
          <w:color w:val="000000"/>
          <w:szCs w:val="24"/>
          <w:lang w:eastAsia="en-US"/>
        </w:rPr>
        <w:t>t</w:t>
      </w:r>
      <w:r w:rsidR="00A91135">
        <w:rPr>
          <w:rFonts w:eastAsiaTheme="minorHAnsi"/>
          <w:color w:val="000000"/>
          <w:szCs w:val="24"/>
          <w:lang w:eastAsia="en-US"/>
        </w:rPr>
        <w:t>as VNT, savivaldybių valdomas</w:t>
      </w:r>
      <w:r>
        <w:rPr>
          <w:rFonts w:eastAsiaTheme="minorHAnsi"/>
          <w:color w:val="000000"/>
          <w:szCs w:val="24"/>
          <w:lang w:eastAsia="en-US"/>
        </w:rPr>
        <w:t xml:space="preserve"> </w:t>
      </w:r>
      <w:r w:rsidR="00A91135">
        <w:rPr>
          <w:rFonts w:eastAsiaTheme="minorHAnsi"/>
          <w:color w:val="000000"/>
          <w:szCs w:val="24"/>
          <w:lang w:eastAsia="en-US"/>
        </w:rPr>
        <w:t xml:space="preserve">patikėjimo teise pagal </w:t>
      </w:r>
      <w:r>
        <w:rPr>
          <w:rFonts w:eastAsiaTheme="minorHAnsi"/>
          <w:color w:val="000000"/>
          <w:szCs w:val="24"/>
          <w:lang w:eastAsia="en-US"/>
        </w:rPr>
        <w:t>Lietuvos Respublikos v</w:t>
      </w:r>
      <w:r w:rsidRPr="006241E8">
        <w:rPr>
          <w:rFonts w:eastAsiaTheme="minorHAnsi"/>
          <w:color w:val="000000"/>
          <w:szCs w:val="24"/>
          <w:lang w:eastAsia="en-US"/>
        </w:rPr>
        <w:t>alstybės ir savivaldybių turto valdymo, naudojimo ir disponavimo juo įstatym</w:t>
      </w:r>
      <w:r w:rsidR="00AA7EA7">
        <w:rPr>
          <w:rFonts w:eastAsiaTheme="minorHAnsi"/>
          <w:color w:val="000000"/>
          <w:szCs w:val="24"/>
          <w:lang w:eastAsia="en-US"/>
        </w:rPr>
        <w:t>ą</w:t>
      </w:r>
      <w:r w:rsidRPr="006241E8">
        <w:rPr>
          <w:rFonts w:eastAsiaTheme="minorHAnsi"/>
          <w:color w:val="000000"/>
          <w:szCs w:val="24"/>
          <w:lang w:eastAsia="en-US"/>
        </w:rPr>
        <w:t xml:space="preserve"> (</w:t>
      </w:r>
      <w:r>
        <w:rPr>
          <w:rFonts w:eastAsiaTheme="minorHAnsi"/>
          <w:color w:val="000000"/>
          <w:szCs w:val="24"/>
          <w:lang w:eastAsia="en-US"/>
        </w:rPr>
        <w:t xml:space="preserve">toliau – </w:t>
      </w:r>
      <w:r w:rsidRPr="006241E8">
        <w:rPr>
          <w:rFonts w:eastAsiaTheme="minorHAnsi"/>
          <w:color w:val="000000"/>
          <w:szCs w:val="24"/>
          <w:lang w:eastAsia="en-US"/>
        </w:rPr>
        <w:t>Turto valdymo</w:t>
      </w:r>
      <w:r>
        <w:rPr>
          <w:rFonts w:eastAsiaTheme="minorHAnsi"/>
          <w:color w:val="000000"/>
          <w:szCs w:val="24"/>
          <w:lang w:eastAsia="en-US"/>
        </w:rPr>
        <w:t xml:space="preserve"> įstatymas)</w:t>
      </w:r>
      <w:r w:rsidR="00A91135">
        <w:rPr>
          <w:rFonts w:eastAsiaTheme="minorHAnsi"/>
          <w:color w:val="000000"/>
          <w:szCs w:val="24"/>
          <w:lang w:eastAsia="en-US"/>
        </w:rPr>
        <w:t xml:space="preserve"> ir VNT, savivaldybių valdomas patikėjimo teise pagal</w:t>
      </w:r>
      <w:r>
        <w:rPr>
          <w:rFonts w:eastAsiaTheme="minorHAnsi"/>
          <w:color w:val="000000"/>
          <w:szCs w:val="24"/>
          <w:lang w:eastAsia="en-US"/>
        </w:rPr>
        <w:t xml:space="preserve"> Lietuvos Respublikos v</w:t>
      </w:r>
      <w:r w:rsidRPr="006241E8">
        <w:rPr>
          <w:rFonts w:eastAsiaTheme="minorHAnsi"/>
          <w:color w:val="000000"/>
          <w:szCs w:val="24"/>
          <w:lang w:eastAsia="en-US"/>
        </w:rPr>
        <w:t>alstybės turto perdavimo savivaldybių nuosavybėn įstatym</w:t>
      </w:r>
      <w:r w:rsidR="00A91135">
        <w:rPr>
          <w:rFonts w:eastAsiaTheme="minorHAnsi"/>
          <w:color w:val="000000"/>
          <w:szCs w:val="24"/>
          <w:lang w:eastAsia="en-US"/>
        </w:rPr>
        <w:t>ą</w:t>
      </w:r>
      <w:r w:rsidRPr="006241E8">
        <w:rPr>
          <w:rFonts w:eastAsiaTheme="minorHAnsi"/>
          <w:color w:val="000000"/>
          <w:szCs w:val="24"/>
          <w:lang w:eastAsia="en-US"/>
        </w:rPr>
        <w:t xml:space="preserve"> (toliau – Turto perdavimo įstatymas)</w:t>
      </w:r>
      <w:r w:rsidR="00A91135">
        <w:rPr>
          <w:rFonts w:eastAsiaTheme="minorHAnsi"/>
          <w:color w:val="000000"/>
          <w:szCs w:val="24"/>
          <w:lang w:eastAsia="en-US"/>
        </w:rPr>
        <w:t>.</w:t>
      </w:r>
      <w:r w:rsidRPr="006241E8">
        <w:rPr>
          <w:rFonts w:eastAsiaTheme="minorHAnsi"/>
          <w:color w:val="000000"/>
          <w:szCs w:val="24"/>
          <w:lang w:eastAsia="en-US"/>
        </w:rPr>
        <w:t xml:space="preserve"> Šių įstatymų tikslai ir patikėjimo teisės dalykas juose skir</w:t>
      </w:r>
      <w:r>
        <w:rPr>
          <w:rFonts w:eastAsiaTheme="minorHAnsi"/>
          <w:color w:val="000000"/>
          <w:szCs w:val="24"/>
          <w:lang w:eastAsia="en-US"/>
        </w:rPr>
        <w:t>iasi</w:t>
      </w:r>
      <w:r w:rsidR="00A91135">
        <w:rPr>
          <w:rFonts w:eastAsiaTheme="minorHAnsi"/>
          <w:color w:val="000000"/>
          <w:szCs w:val="24"/>
          <w:lang w:eastAsia="en-US"/>
        </w:rPr>
        <w:t xml:space="preserve">, todėl už dalies Valstybinio audito </w:t>
      </w:r>
      <w:r w:rsidR="005A4DA5">
        <w:rPr>
          <w:rFonts w:hint="eastAsia"/>
          <w:color w:val="000000"/>
          <w:szCs w:val="24"/>
          <w:lang w:eastAsia="ko-KR"/>
        </w:rPr>
        <w:t xml:space="preserve">ataskaitos </w:t>
      </w:r>
      <w:r w:rsidR="00A91135">
        <w:rPr>
          <w:rFonts w:eastAsiaTheme="minorHAnsi"/>
          <w:color w:val="000000"/>
          <w:szCs w:val="24"/>
          <w:lang w:eastAsia="en-US"/>
        </w:rPr>
        <w:t>rekomendacijų įgyvendinimą</w:t>
      </w:r>
      <w:r w:rsidR="00AA7EA7">
        <w:rPr>
          <w:rFonts w:eastAsiaTheme="minorHAnsi"/>
          <w:color w:val="000000"/>
          <w:szCs w:val="24"/>
          <w:lang w:eastAsia="en-US"/>
        </w:rPr>
        <w:t>, kiek tai susiję su Turto perdavimo įstatymo teisiniu reguliavimu,</w:t>
      </w:r>
      <w:r w:rsidR="00A91135">
        <w:rPr>
          <w:rFonts w:eastAsiaTheme="minorHAnsi"/>
          <w:color w:val="000000"/>
          <w:szCs w:val="24"/>
          <w:lang w:eastAsia="en-US"/>
        </w:rPr>
        <w:t xml:space="preserve"> atsakingos </w:t>
      </w:r>
      <w:r w:rsidR="00697A17">
        <w:rPr>
          <w:rFonts w:eastAsiaTheme="minorHAnsi"/>
          <w:color w:val="000000"/>
          <w:szCs w:val="24"/>
          <w:lang w:eastAsia="en-US"/>
        </w:rPr>
        <w:t xml:space="preserve">pačios </w:t>
      </w:r>
      <w:r w:rsidR="00A91135">
        <w:rPr>
          <w:rFonts w:eastAsiaTheme="minorHAnsi"/>
          <w:color w:val="000000"/>
          <w:szCs w:val="24"/>
          <w:lang w:eastAsia="en-US"/>
        </w:rPr>
        <w:t>savivaldybės</w:t>
      </w:r>
      <w:r w:rsidRPr="006241E8">
        <w:rPr>
          <w:rFonts w:eastAsiaTheme="minorHAnsi"/>
          <w:color w:val="000000"/>
          <w:szCs w:val="24"/>
          <w:lang w:eastAsia="en-US"/>
        </w:rPr>
        <w:t xml:space="preserve">. </w:t>
      </w:r>
    </w:p>
    <w:p w14:paraId="3A8099D8" w14:textId="77777777" w:rsidR="00D9555E" w:rsidRPr="006241E8" w:rsidRDefault="00D9555E" w:rsidP="00D9555E">
      <w:pPr>
        <w:spacing w:line="360" w:lineRule="atLeast"/>
        <w:ind w:firstLine="709"/>
        <w:jc w:val="both"/>
        <w:rPr>
          <w:rFonts w:eastAsiaTheme="minorHAnsi"/>
          <w:color w:val="000000"/>
          <w:szCs w:val="24"/>
          <w:lang w:eastAsia="en-US"/>
        </w:rPr>
      </w:pPr>
      <w:r>
        <w:rPr>
          <w:rFonts w:eastAsiaTheme="minorHAnsi"/>
          <w:color w:val="000000"/>
          <w:szCs w:val="24"/>
          <w:lang w:eastAsia="en-US"/>
        </w:rPr>
        <w:t xml:space="preserve">Valstybinio audito ataskaitoje nurodoma, kad </w:t>
      </w:r>
      <w:r w:rsidRPr="006241E8">
        <w:rPr>
          <w:rFonts w:eastAsiaTheme="minorHAnsi"/>
          <w:color w:val="000000"/>
          <w:szCs w:val="24"/>
          <w:lang w:eastAsia="en-US"/>
        </w:rPr>
        <w:t>auditavimo laikotarpio pradžioje (2017 m.) savivaldybės patikėjimo teise valdė 639 VNT obj</w:t>
      </w:r>
      <w:r>
        <w:rPr>
          <w:rFonts w:eastAsiaTheme="minorHAnsi"/>
          <w:color w:val="000000"/>
          <w:szCs w:val="24"/>
          <w:lang w:eastAsia="en-US"/>
        </w:rPr>
        <w:t>ektų</w:t>
      </w:r>
      <w:r w:rsidRPr="006241E8">
        <w:rPr>
          <w:rFonts w:eastAsiaTheme="minorHAnsi"/>
          <w:color w:val="000000"/>
          <w:szCs w:val="24"/>
          <w:lang w:eastAsia="en-US"/>
        </w:rPr>
        <w:t xml:space="preserve"> (106,8 tūkst. kv. m), o auditavimo pabaigoje </w:t>
      </w:r>
      <w:r>
        <w:rPr>
          <w:rFonts w:eastAsiaTheme="minorHAnsi"/>
          <w:color w:val="000000"/>
          <w:szCs w:val="24"/>
          <w:lang w:eastAsia="en-US"/>
        </w:rPr>
        <w:t xml:space="preserve">– 427 VNT objektų, iš kurių </w:t>
      </w:r>
      <w:r w:rsidRPr="00E0553D">
        <w:rPr>
          <w:rFonts w:eastAsiaTheme="minorHAnsi"/>
          <w:b/>
          <w:i/>
          <w:color w:val="000000"/>
          <w:szCs w:val="24"/>
          <w:lang w:eastAsia="en-US"/>
        </w:rPr>
        <w:t>156 VNT obj</w:t>
      </w:r>
      <w:r w:rsidR="00AA7EA7">
        <w:rPr>
          <w:rFonts w:eastAsiaTheme="minorHAnsi"/>
          <w:b/>
          <w:i/>
          <w:color w:val="000000"/>
          <w:szCs w:val="24"/>
          <w:lang w:eastAsia="en-US"/>
        </w:rPr>
        <w:t>ektai</w:t>
      </w:r>
      <w:r w:rsidRPr="00E0553D">
        <w:rPr>
          <w:rFonts w:eastAsiaTheme="minorHAnsi"/>
          <w:b/>
          <w:i/>
          <w:color w:val="000000"/>
          <w:szCs w:val="24"/>
          <w:lang w:eastAsia="en-US"/>
        </w:rPr>
        <w:t xml:space="preserve"> turėtų būti perduoti pagal Turto perdavimo įstatymą</w:t>
      </w:r>
      <w:r>
        <w:rPr>
          <w:rFonts w:eastAsiaTheme="minorHAnsi"/>
          <w:color w:val="000000"/>
          <w:szCs w:val="24"/>
          <w:lang w:eastAsia="en-US"/>
        </w:rPr>
        <w:t>.</w:t>
      </w:r>
      <w:r w:rsidRPr="006241E8">
        <w:rPr>
          <w:rFonts w:eastAsiaTheme="minorHAnsi"/>
          <w:color w:val="000000"/>
          <w:szCs w:val="24"/>
          <w:lang w:eastAsia="en-US"/>
        </w:rPr>
        <w:t xml:space="preserve"> </w:t>
      </w:r>
      <w:r>
        <w:rPr>
          <w:rFonts w:eastAsiaTheme="minorHAnsi"/>
          <w:color w:val="000000"/>
          <w:szCs w:val="24"/>
          <w:lang w:eastAsia="en-US"/>
        </w:rPr>
        <w:t>Iš to galima daryti išvadas</w:t>
      </w:r>
      <w:r w:rsidRPr="006241E8">
        <w:rPr>
          <w:rFonts w:eastAsiaTheme="minorHAnsi"/>
          <w:color w:val="000000"/>
          <w:szCs w:val="24"/>
          <w:lang w:eastAsia="en-US"/>
        </w:rPr>
        <w:t xml:space="preserve">, kad </w:t>
      </w:r>
      <w:r w:rsidRPr="00E0553D">
        <w:rPr>
          <w:rFonts w:eastAsiaTheme="minorHAnsi"/>
          <w:b/>
          <w:i/>
          <w:color w:val="000000"/>
          <w:szCs w:val="24"/>
          <w:lang w:eastAsia="en-US"/>
        </w:rPr>
        <w:t xml:space="preserve">savivaldybės valstybės funkcijoms </w:t>
      </w:r>
      <w:r w:rsidR="00AA7EA7">
        <w:rPr>
          <w:rFonts w:eastAsiaTheme="minorHAnsi"/>
          <w:b/>
          <w:i/>
          <w:color w:val="000000"/>
          <w:szCs w:val="24"/>
          <w:lang w:eastAsia="en-US"/>
        </w:rPr>
        <w:t>vykdyti naudo</w:t>
      </w:r>
      <w:r w:rsidR="000C31F0">
        <w:rPr>
          <w:rFonts w:eastAsiaTheme="minorHAnsi"/>
          <w:b/>
          <w:i/>
          <w:color w:val="000000"/>
          <w:szCs w:val="24"/>
          <w:lang w:eastAsia="en-US"/>
        </w:rPr>
        <w:t xml:space="preserve">s </w:t>
      </w:r>
      <w:r w:rsidRPr="00E0553D">
        <w:rPr>
          <w:rFonts w:eastAsiaTheme="minorHAnsi"/>
          <w:b/>
          <w:i/>
          <w:color w:val="000000"/>
          <w:szCs w:val="24"/>
          <w:lang w:eastAsia="en-US"/>
        </w:rPr>
        <w:t>271 VNT obj</w:t>
      </w:r>
      <w:r w:rsidR="00AA7EA7">
        <w:rPr>
          <w:rFonts w:eastAsiaTheme="minorHAnsi"/>
          <w:b/>
          <w:i/>
          <w:color w:val="000000"/>
          <w:szCs w:val="24"/>
          <w:lang w:eastAsia="en-US"/>
        </w:rPr>
        <w:t>ektus</w:t>
      </w:r>
      <w:r w:rsidRPr="00E0553D">
        <w:rPr>
          <w:rFonts w:eastAsiaTheme="minorHAnsi"/>
          <w:b/>
          <w:i/>
          <w:color w:val="000000"/>
          <w:szCs w:val="24"/>
          <w:lang w:eastAsia="en-US"/>
        </w:rPr>
        <w:t>, kurių plotas 32,8 tūkst. kv. m, t</w:t>
      </w:r>
      <w:r w:rsidRPr="002F5465">
        <w:rPr>
          <w:rFonts w:eastAsiaTheme="minorHAnsi"/>
          <w:b/>
          <w:i/>
          <w:color w:val="000000"/>
          <w:szCs w:val="24"/>
          <w:lang w:eastAsia="en-US"/>
        </w:rPr>
        <w:t>. y. apie 1,4 proc. viso VNT</w:t>
      </w:r>
      <w:r w:rsidRPr="002F5465">
        <w:rPr>
          <w:rFonts w:eastAsiaTheme="minorHAnsi"/>
          <w:b/>
          <w:color w:val="000000"/>
          <w:szCs w:val="24"/>
          <w:lang w:eastAsia="en-US"/>
        </w:rPr>
        <w:t xml:space="preserve"> </w:t>
      </w:r>
      <w:r w:rsidRPr="006241E8">
        <w:rPr>
          <w:rFonts w:eastAsiaTheme="minorHAnsi"/>
          <w:color w:val="000000"/>
          <w:szCs w:val="24"/>
          <w:lang w:eastAsia="en-US"/>
        </w:rPr>
        <w:t xml:space="preserve">(be inžinerinių statinių). </w:t>
      </w:r>
    </w:p>
    <w:p w14:paraId="3A8099D9" w14:textId="77777777" w:rsidR="000C31F0" w:rsidRDefault="00220E7E" w:rsidP="008E207B">
      <w:pPr>
        <w:tabs>
          <w:tab w:val="left" w:pos="851"/>
        </w:tabs>
        <w:spacing w:line="360" w:lineRule="atLeast"/>
        <w:ind w:right="-143" w:firstLine="709"/>
        <w:jc w:val="both"/>
        <w:rPr>
          <w:rFonts w:eastAsia="Times New Roman"/>
          <w:szCs w:val="24"/>
        </w:rPr>
      </w:pPr>
      <w:r>
        <w:t>Finansų ministerija,</w:t>
      </w:r>
      <w:r w:rsidR="00933C69" w:rsidRPr="00A27BE2">
        <w:t xml:space="preserve"> įgyvendindama Valstybinio audito ataskaitos </w:t>
      </w:r>
      <w:r w:rsidR="00933C69" w:rsidRPr="00A27BE2">
        <w:rPr>
          <w:rFonts w:eastAsia="Times New Roman"/>
          <w:szCs w:val="24"/>
        </w:rPr>
        <w:t>rekomendacijas</w:t>
      </w:r>
      <w:r w:rsidR="00697A17">
        <w:rPr>
          <w:rFonts w:eastAsia="Times New Roman"/>
          <w:szCs w:val="24"/>
        </w:rPr>
        <w:t xml:space="preserve"> </w:t>
      </w:r>
      <w:r w:rsidR="00AA7EA7">
        <w:rPr>
          <w:rFonts w:eastAsia="Times New Roman"/>
          <w:szCs w:val="24"/>
        </w:rPr>
        <w:t>dėl s</w:t>
      </w:r>
      <w:r w:rsidR="00AA7EA7" w:rsidRPr="00A27BE2">
        <w:t xml:space="preserve">avivaldybėms </w:t>
      </w:r>
      <w:r w:rsidR="00AA7EA7">
        <w:t xml:space="preserve">valstybinėms funkcijoms </w:t>
      </w:r>
      <w:r w:rsidR="00AA7EA7" w:rsidRPr="00A27BE2">
        <w:t xml:space="preserve">perduoto </w:t>
      </w:r>
      <w:r w:rsidR="000C31F0">
        <w:t xml:space="preserve">VNT </w:t>
      </w:r>
      <w:r w:rsidR="00AA7EA7" w:rsidRPr="00A27BE2">
        <w:t xml:space="preserve">naudojimo stebėsenos ir kontrolės </w:t>
      </w:r>
      <w:r w:rsidR="008E207B">
        <w:t xml:space="preserve">stiprinimo, </w:t>
      </w:r>
      <w:r w:rsidR="00933C69" w:rsidRPr="00A27BE2">
        <w:rPr>
          <w:rFonts w:eastAsia="Times New Roman"/>
          <w:szCs w:val="24"/>
        </w:rPr>
        <w:t>parengė ir artimiausiu metu pateiks suinteresuotoms institucijoms išvadoms gauti Vyriausybės 2017 m. kovo 22 d. nutarimo Nr. 207 „Dėl valstybei nuosavybės teise prik</w:t>
      </w:r>
      <w:r w:rsidR="00933C69" w:rsidRPr="00A27BE2">
        <w:rPr>
          <w:rFonts w:eastAsia="Times New Roman"/>
          <w:szCs w:val="24"/>
        </w:rPr>
        <w:lastRenderedPageBreak/>
        <w:t>lausančio turto valdymo, naudojimo ir disponavimo juo atask</w:t>
      </w:r>
      <w:r w:rsidR="000C31F0">
        <w:rPr>
          <w:rFonts w:eastAsia="Times New Roman"/>
          <w:szCs w:val="24"/>
        </w:rPr>
        <w:t>aitos rengimo“ pakeitimo proje</w:t>
      </w:r>
      <w:r w:rsidR="008E207B">
        <w:rPr>
          <w:rFonts w:eastAsia="Times New Roman"/>
          <w:szCs w:val="24"/>
        </w:rPr>
        <w:t>k</w:t>
      </w:r>
      <w:r w:rsidR="000C31F0">
        <w:rPr>
          <w:rFonts w:eastAsia="Times New Roman"/>
          <w:szCs w:val="24"/>
        </w:rPr>
        <w:t xml:space="preserve">tą, kuriame </w:t>
      </w:r>
      <w:r w:rsidR="000C31F0" w:rsidRPr="00A27BE2">
        <w:rPr>
          <w:rFonts w:eastAsia="Times New Roman"/>
          <w:szCs w:val="24"/>
        </w:rPr>
        <w:t xml:space="preserve">siūloma </w:t>
      </w:r>
      <w:r w:rsidR="007011D2" w:rsidRPr="007011D2">
        <w:rPr>
          <w:rFonts w:eastAsia="Times New Roman"/>
          <w:b/>
          <w:i/>
          <w:szCs w:val="24"/>
        </w:rPr>
        <w:t>a</w:t>
      </w:r>
      <w:r w:rsidR="000C31F0" w:rsidRPr="008E207B">
        <w:rPr>
          <w:b/>
          <w:i/>
          <w:szCs w:val="24"/>
        </w:rPr>
        <w:t>taskaitoje išskirti duomenis apie VNT, perduoto savivaldybėms patikėjimo teise valstybinėms funkcijoms vykdyti, panaudojimą</w:t>
      </w:r>
      <w:r w:rsidR="000C31F0" w:rsidRPr="00A27BE2">
        <w:rPr>
          <w:szCs w:val="24"/>
        </w:rPr>
        <w:t xml:space="preserve">. </w:t>
      </w:r>
      <w:r w:rsidR="000C31F0" w:rsidRPr="00A27BE2">
        <w:rPr>
          <w:rFonts w:eastAsia="Times New Roman"/>
          <w:bCs/>
          <w:color w:val="000000"/>
          <w:szCs w:val="24"/>
          <w:lang w:eastAsia="ko-KR"/>
        </w:rPr>
        <w:t>Duomen</w:t>
      </w:r>
      <w:r w:rsidR="00E06A04">
        <w:rPr>
          <w:rFonts w:eastAsia="Times New Roman"/>
          <w:bCs/>
          <w:color w:val="000000"/>
          <w:szCs w:val="24"/>
          <w:lang w:eastAsia="ko-KR"/>
        </w:rPr>
        <w:t>y</w:t>
      </w:r>
      <w:r w:rsidR="000C31F0" w:rsidRPr="00A27BE2">
        <w:rPr>
          <w:rFonts w:eastAsia="Times New Roman"/>
          <w:bCs/>
          <w:color w:val="000000"/>
          <w:szCs w:val="24"/>
          <w:lang w:eastAsia="ko-KR"/>
        </w:rPr>
        <w:t>s, reikaling</w:t>
      </w:r>
      <w:r w:rsidR="00E06A04">
        <w:rPr>
          <w:rFonts w:eastAsia="Times New Roman"/>
          <w:bCs/>
          <w:color w:val="000000"/>
          <w:szCs w:val="24"/>
          <w:lang w:eastAsia="ko-KR"/>
        </w:rPr>
        <w:t>i šiai</w:t>
      </w:r>
      <w:r w:rsidR="000C31F0" w:rsidRPr="00A27BE2">
        <w:rPr>
          <w:rFonts w:eastAsia="Times New Roman"/>
          <w:bCs/>
          <w:color w:val="000000"/>
          <w:szCs w:val="24"/>
          <w:lang w:eastAsia="ko-KR"/>
        </w:rPr>
        <w:t xml:space="preserve"> </w:t>
      </w:r>
      <w:r w:rsidR="007011D2">
        <w:rPr>
          <w:bCs/>
          <w:color w:val="000000"/>
          <w:szCs w:val="24"/>
          <w:lang w:eastAsia="ko-KR"/>
        </w:rPr>
        <w:t>a</w:t>
      </w:r>
      <w:r w:rsidR="000C31F0" w:rsidRPr="00A27BE2">
        <w:rPr>
          <w:rFonts w:eastAsia="Times New Roman"/>
          <w:bCs/>
          <w:color w:val="000000"/>
          <w:szCs w:val="24"/>
          <w:lang w:eastAsia="ko-KR"/>
        </w:rPr>
        <w:t>taskait</w:t>
      </w:r>
      <w:r w:rsidR="00E06A04">
        <w:rPr>
          <w:rFonts w:eastAsia="Times New Roman"/>
          <w:bCs/>
          <w:color w:val="000000"/>
          <w:szCs w:val="24"/>
          <w:lang w:eastAsia="ko-KR"/>
        </w:rPr>
        <w:t>os daliai</w:t>
      </w:r>
      <w:r w:rsidR="000C31F0" w:rsidRPr="00A27BE2">
        <w:rPr>
          <w:rFonts w:eastAsia="Times New Roman"/>
          <w:bCs/>
          <w:color w:val="000000"/>
          <w:szCs w:val="24"/>
          <w:lang w:eastAsia="ko-KR"/>
        </w:rPr>
        <w:t xml:space="preserve"> parengti</w:t>
      </w:r>
      <w:r w:rsidR="005A4DA5">
        <w:rPr>
          <w:rFonts w:hint="eastAsia"/>
          <w:bCs/>
          <w:color w:val="000000"/>
          <w:szCs w:val="24"/>
          <w:lang w:eastAsia="ko-KR"/>
        </w:rPr>
        <w:t>,</w:t>
      </w:r>
      <w:r w:rsidR="00E06A04">
        <w:rPr>
          <w:rFonts w:eastAsia="Times New Roman"/>
          <w:bCs/>
          <w:color w:val="000000"/>
          <w:szCs w:val="24"/>
          <w:lang w:eastAsia="ko-KR"/>
        </w:rPr>
        <w:t xml:space="preserve"> bus gaunami iš </w:t>
      </w:r>
      <w:r w:rsidR="000C31F0">
        <w:rPr>
          <w:rFonts w:eastAsia="Times New Roman"/>
          <w:bCs/>
          <w:color w:val="000000"/>
          <w:szCs w:val="24"/>
          <w:lang w:eastAsia="ko-KR"/>
        </w:rPr>
        <w:t>VTIPS</w:t>
      </w:r>
      <w:r w:rsidR="000C31F0" w:rsidRPr="00A27BE2">
        <w:rPr>
          <w:rFonts w:eastAsia="Times New Roman"/>
          <w:bCs/>
          <w:color w:val="000000"/>
          <w:szCs w:val="24"/>
          <w:lang w:eastAsia="ko-KR"/>
        </w:rPr>
        <w:t xml:space="preserve">, </w:t>
      </w:r>
      <w:r w:rsidR="000C31F0">
        <w:rPr>
          <w:rFonts w:eastAsia="Times New Roman"/>
          <w:bCs/>
          <w:color w:val="000000"/>
          <w:szCs w:val="24"/>
          <w:lang w:eastAsia="ko-KR"/>
        </w:rPr>
        <w:t xml:space="preserve">kartu su </w:t>
      </w:r>
      <w:r w:rsidR="000C31F0" w:rsidRPr="00A27BE2">
        <w:rPr>
          <w:rFonts w:eastAsia="Times New Roman"/>
          <w:color w:val="000000"/>
          <w:szCs w:val="24"/>
          <w:lang w:eastAsia="ko-KR"/>
        </w:rPr>
        <w:t>Vyriausybės atstov</w:t>
      </w:r>
      <w:r w:rsidR="000C31F0">
        <w:rPr>
          <w:rFonts w:eastAsia="Times New Roman"/>
          <w:color w:val="000000"/>
          <w:szCs w:val="24"/>
          <w:lang w:eastAsia="ko-KR"/>
        </w:rPr>
        <w:t>ų</w:t>
      </w:r>
      <w:r w:rsidR="000C31F0" w:rsidRPr="00A27BE2">
        <w:rPr>
          <w:rFonts w:eastAsia="Times New Roman"/>
          <w:color w:val="000000"/>
          <w:szCs w:val="24"/>
          <w:lang w:eastAsia="ko-KR"/>
        </w:rPr>
        <w:t xml:space="preserve"> (Vyriausybės atstovų įstaig</w:t>
      </w:r>
      <w:r w:rsidR="000C31F0">
        <w:rPr>
          <w:rFonts w:eastAsia="Times New Roman"/>
          <w:color w:val="000000"/>
          <w:szCs w:val="24"/>
          <w:lang w:eastAsia="ko-KR"/>
        </w:rPr>
        <w:t>ų</w:t>
      </w:r>
      <w:r w:rsidR="000C31F0" w:rsidRPr="00A27BE2">
        <w:rPr>
          <w:rFonts w:eastAsia="Times New Roman"/>
          <w:color w:val="000000"/>
          <w:szCs w:val="24"/>
          <w:lang w:eastAsia="ko-KR"/>
        </w:rPr>
        <w:t>) įvertin</w:t>
      </w:r>
      <w:r w:rsidR="000C31F0">
        <w:rPr>
          <w:rFonts w:eastAsia="Times New Roman"/>
          <w:color w:val="000000"/>
          <w:szCs w:val="24"/>
          <w:lang w:eastAsia="ko-KR"/>
        </w:rPr>
        <w:t>imu</w:t>
      </w:r>
      <w:r w:rsidR="000C31F0" w:rsidRPr="00A27BE2">
        <w:rPr>
          <w:rFonts w:eastAsia="Times New Roman"/>
          <w:color w:val="000000"/>
          <w:szCs w:val="24"/>
          <w:lang w:eastAsia="ko-KR"/>
        </w:rPr>
        <w:t>, ar savivaldybės tinkamai vykdo Vyriausybės sprendimus dėl nekilnojamojo turto, perduoto valstybės funkcijoms įgyvendinti, panaudojimo.</w:t>
      </w:r>
    </w:p>
    <w:p w14:paraId="3A8099DA" w14:textId="77777777" w:rsidR="00011A45" w:rsidRDefault="008E207B" w:rsidP="008E207B">
      <w:pPr>
        <w:tabs>
          <w:tab w:val="left" w:pos="851"/>
        </w:tabs>
        <w:spacing w:line="360" w:lineRule="atLeast"/>
        <w:ind w:right="-1" w:firstLine="709"/>
        <w:jc w:val="both"/>
        <w:rPr>
          <w:rFonts w:eastAsiaTheme="minorHAnsi"/>
          <w:color w:val="000000"/>
          <w:szCs w:val="24"/>
          <w:lang w:eastAsia="en-US"/>
        </w:rPr>
      </w:pPr>
      <w:r>
        <w:rPr>
          <w:rFonts w:eastAsia="Times New Roman"/>
          <w:szCs w:val="24"/>
        </w:rPr>
        <w:t xml:space="preserve">Valstybinio audito ataskaitoje Vyriausybei taip pat rekomenduojama </w:t>
      </w:r>
      <w:r w:rsidRPr="006241E8">
        <w:rPr>
          <w:rFonts w:eastAsiaTheme="minorHAnsi"/>
          <w:color w:val="000000"/>
          <w:szCs w:val="24"/>
          <w:lang w:eastAsia="en-US"/>
        </w:rPr>
        <w:t>nustatyti VNT perdavimo reikalingumo įvertinimo procedūras</w:t>
      </w:r>
      <w:r>
        <w:rPr>
          <w:rFonts w:eastAsiaTheme="minorHAnsi"/>
          <w:color w:val="000000"/>
          <w:szCs w:val="24"/>
          <w:lang w:eastAsia="en-US"/>
        </w:rPr>
        <w:t xml:space="preserve">. Pažymėtina, kad </w:t>
      </w:r>
      <w:r w:rsidRPr="006241E8">
        <w:rPr>
          <w:rFonts w:eastAsiaTheme="minorHAnsi"/>
          <w:color w:val="000000"/>
          <w:szCs w:val="24"/>
          <w:lang w:eastAsia="en-US"/>
        </w:rPr>
        <w:t xml:space="preserve">per audituojamą laikotarpį Vyriausybė buvo priėmusi 3 sprendimus dėl valstybės turto perdavimo </w:t>
      </w:r>
      <w:r w:rsidR="00C85E57">
        <w:rPr>
          <w:rFonts w:hint="eastAsia"/>
          <w:color w:val="000000"/>
          <w:szCs w:val="24"/>
          <w:lang w:eastAsia="ko-KR"/>
        </w:rPr>
        <w:t>savivaldyb</w:t>
      </w:r>
      <w:r w:rsidR="00C85E57">
        <w:rPr>
          <w:color w:val="000000"/>
          <w:szCs w:val="24"/>
          <w:lang w:eastAsia="ko-KR"/>
        </w:rPr>
        <w:t>ė</w:t>
      </w:r>
      <w:r w:rsidR="00C85E57">
        <w:rPr>
          <w:rFonts w:hint="eastAsia"/>
          <w:color w:val="000000"/>
          <w:szCs w:val="24"/>
          <w:lang w:eastAsia="ko-KR"/>
        </w:rPr>
        <w:t xml:space="preserve">ms </w:t>
      </w:r>
      <w:r w:rsidRPr="006241E8">
        <w:rPr>
          <w:rFonts w:eastAsiaTheme="minorHAnsi"/>
          <w:color w:val="000000"/>
          <w:szCs w:val="24"/>
          <w:lang w:eastAsia="en-US"/>
        </w:rPr>
        <w:t>patikėjimo teise valstybinėms funkcijoms vykdyti</w:t>
      </w:r>
      <w:r w:rsidR="00011A45">
        <w:rPr>
          <w:rFonts w:eastAsiaTheme="minorHAnsi"/>
          <w:color w:val="000000"/>
          <w:szCs w:val="24"/>
          <w:lang w:eastAsia="en-US"/>
        </w:rPr>
        <w:t>. Ta</w:t>
      </w:r>
      <w:r>
        <w:rPr>
          <w:rFonts w:eastAsiaTheme="minorHAnsi"/>
          <w:color w:val="000000"/>
          <w:szCs w:val="24"/>
          <w:lang w:eastAsia="en-US"/>
        </w:rPr>
        <w:t xml:space="preserve">igi, </w:t>
      </w:r>
      <w:r w:rsidR="00011A45">
        <w:rPr>
          <w:rFonts w:eastAsiaTheme="minorHAnsi"/>
          <w:color w:val="000000"/>
          <w:szCs w:val="24"/>
          <w:lang w:eastAsia="en-US"/>
        </w:rPr>
        <w:t>toks</w:t>
      </w:r>
      <w:r>
        <w:rPr>
          <w:rFonts w:eastAsiaTheme="minorHAnsi"/>
          <w:color w:val="000000"/>
          <w:szCs w:val="24"/>
          <w:lang w:eastAsia="en-US"/>
        </w:rPr>
        <w:t xml:space="preserve"> </w:t>
      </w:r>
      <w:r w:rsidRPr="006241E8">
        <w:rPr>
          <w:rFonts w:eastAsiaTheme="minorHAnsi"/>
          <w:color w:val="000000"/>
          <w:szCs w:val="24"/>
          <w:lang w:eastAsia="en-US"/>
        </w:rPr>
        <w:t>VNT perdavimas nėra intensyvus</w:t>
      </w:r>
      <w:r w:rsidR="00AC1CEC">
        <w:rPr>
          <w:rFonts w:eastAsiaTheme="minorHAnsi"/>
          <w:color w:val="000000"/>
          <w:szCs w:val="24"/>
          <w:lang w:eastAsia="en-US"/>
        </w:rPr>
        <w:t>,</w:t>
      </w:r>
      <w:r w:rsidRPr="006241E8">
        <w:rPr>
          <w:rFonts w:eastAsiaTheme="minorHAnsi"/>
          <w:color w:val="000000"/>
          <w:szCs w:val="24"/>
          <w:lang w:eastAsia="en-US"/>
        </w:rPr>
        <w:t xml:space="preserve"> lyginant jį su perdavimu </w:t>
      </w:r>
      <w:r>
        <w:rPr>
          <w:rFonts w:eastAsiaTheme="minorHAnsi"/>
          <w:color w:val="000000"/>
          <w:szCs w:val="24"/>
          <w:lang w:eastAsia="en-US"/>
        </w:rPr>
        <w:t xml:space="preserve">savivaldybių </w:t>
      </w:r>
      <w:r w:rsidRPr="006241E8">
        <w:rPr>
          <w:rFonts w:eastAsiaTheme="minorHAnsi"/>
          <w:color w:val="000000"/>
          <w:szCs w:val="24"/>
          <w:lang w:eastAsia="en-US"/>
        </w:rPr>
        <w:t>nuosavybėn savarankiško</w:t>
      </w:r>
      <w:r>
        <w:rPr>
          <w:rFonts w:eastAsiaTheme="minorHAnsi"/>
          <w:color w:val="000000"/>
          <w:szCs w:val="24"/>
          <w:lang w:eastAsia="en-US"/>
        </w:rPr>
        <w:t>sio</w:t>
      </w:r>
      <w:r w:rsidRPr="006241E8">
        <w:rPr>
          <w:rFonts w:eastAsiaTheme="minorHAnsi"/>
          <w:color w:val="000000"/>
          <w:szCs w:val="24"/>
          <w:lang w:eastAsia="en-US"/>
        </w:rPr>
        <w:t>ms funkcijoms vykdyti</w:t>
      </w:r>
      <w:r w:rsidR="00011A45">
        <w:rPr>
          <w:rFonts w:eastAsiaTheme="minorHAnsi"/>
          <w:color w:val="000000"/>
          <w:szCs w:val="24"/>
          <w:lang w:eastAsia="en-US"/>
        </w:rPr>
        <w:t>, kuris sudaro apie 45 proc. visų Vyriausybės priimamų sprendimų dėl VNT perdavimo</w:t>
      </w:r>
      <w:r w:rsidR="00AC1CEC">
        <w:rPr>
          <w:rFonts w:eastAsiaTheme="minorHAnsi"/>
          <w:color w:val="000000"/>
          <w:szCs w:val="24"/>
          <w:lang w:eastAsia="en-US"/>
        </w:rPr>
        <w:t xml:space="preserve">. </w:t>
      </w:r>
      <w:r>
        <w:rPr>
          <w:rFonts w:eastAsiaTheme="minorHAnsi"/>
          <w:color w:val="000000"/>
          <w:szCs w:val="24"/>
          <w:lang w:eastAsia="en-US"/>
        </w:rPr>
        <w:t xml:space="preserve">Pastebėtina, kad </w:t>
      </w:r>
      <w:r w:rsidRPr="006241E8">
        <w:rPr>
          <w:rFonts w:eastAsiaTheme="minorHAnsi"/>
          <w:color w:val="000000"/>
          <w:szCs w:val="24"/>
          <w:lang w:eastAsia="en-US"/>
        </w:rPr>
        <w:t>VNT perdavimas valstyb</w:t>
      </w:r>
      <w:r w:rsidR="00C85E57">
        <w:rPr>
          <w:rFonts w:eastAsiaTheme="minorHAnsi"/>
          <w:color w:val="000000"/>
          <w:szCs w:val="24"/>
          <w:lang w:eastAsia="en-US"/>
        </w:rPr>
        <w:t xml:space="preserve">inėms </w:t>
      </w:r>
      <w:r w:rsidRPr="006241E8">
        <w:rPr>
          <w:rFonts w:eastAsiaTheme="minorHAnsi"/>
          <w:color w:val="000000"/>
          <w:szCs w:val="24"/>
          <w:lang w:eastAsia="en-US"/>
        </w:rPr>
        <w:t xml:space="preserve">funkcijoms sureguliuotas </w:t>
      </w:r>
      <w:r w:rsidRPr="005D269F">
        <w:rPr>
          <w:bCs/>
          <w:color w:val="000000"/>
        </w:rPr>
        <w:t>Valstybės turto perdavimo patikėjimo teise ir savivaldybių nuosavybėn tvarkos apraš</w:t>
      </w:r>
      <w:r>
        <w:rPr>
          <w:bCs/>
          <w:color w:val="000000"/>
        </w:rPr>
        <w:t xml:space="preserve">u, patvirtintu </w:t>
      </w:r>
      <w:r w:rsidRPr="006241E8">
        <w:rPr>
          <w:rFonts w:eastAsiaTheme="minorHAnsi"/>
          <w:color w:val="000000"/>
          <w:szCs w:val="24"/>
          <w:lang w:eastAsia="en-US"/>
        </w:rPr>
        <w:t>L</w:t>
      </w:r>
      <w:r>
        <w:rPr>
          <w:rFonts w:eastAsiaTheme="minorHAnsi"/>
          <w:color w:val="000000"/>
          <w:szCs w:val="24"/>
          <w:lang w:eastAsia="en-US"/>
        </w:rPr>
        <w:t xml:space="preserve">ietuvos Respublikos Vyriausybės </w:t>
      </w:r>
      <w:r>
        <w:rPr>
          <w:rFonts w:ascii="&amp;quot" w:hAnsi="&amp;quot" w:hint="eastAsia"/>
          <w:bCs/>
          <w:color w:val="000000"/>
        </w:rPr>
        <w:t xml:space="preserve">2001 m. </w:t>
      </w:r>
      <w:r>
        <w:rPr>
          <w:rFonts w:ascii="&amp;quot" w:hAnsi="&amp;quot"/>
          <w:bCs/>
          <w:color w:val="000000"/>
        </w:rPr>
        <w:t>s</w:t>
      </w:r>
      <w:r w:rsidRPr="00E702D3">
        <w:rPr>
          <w:rFonts w:ascii="&amp;quot" w:hAnsi="&amp;quot" w:hint="eastAsia"/>
          <w:bCs/>
          <w:color w:val="000000"/>
        </w:rPr>
        <w:t>ausio 5 d.</w:t>
      </w:r>
      <w:r w:rsidRPr="00E702D3">
        <w:rPr>
          <w:rFonts w:ascii="&amp;quot" w:hAnsi="&amp;quot"/>
          <w:bCs/>
          <w:color w:val="000000"/>
        </w:rPr>
        <w:t xml:space="preserve"> </w:t>
      </w:r>
      <w:r>
        <w:rPr>
          <w:rFonts w:ascii="&amp;quot" w:hAnsi="&amp;quot"/>
          <w:bCs/>
          <w:color w:val="000000"/>
          <w:shd w:val="clear" w:color="auto" w:fill="FFFFFF"/>
        </w:rPr>
        <w:t>n</w:t>
      </w:r>
      <w:r>
        <w:rPr>
          <w:rFonts w:ascii="&amp;quot" w:hAnsi="&amp;quot" w:hint="eastAsia"/>
          <w:bCs/>
          <w:color w:val="000000"/>
          <w:shd w:val="clear" w:color="auto" w:fill="FFFFFF"/>
        </w:rPr>
        <w:t xml:space="preserve">utarimo </w:t>
      </w:r>
      <w:r>
        <w:rPr>
          <w:rFonts w:ascii="&amp;quot" w:hAnsi="&amp;quot"/>
          <w:bCs/>
          <w:color w:val="000000"/>
          <w:shd w:val="clear" w:color="auto" w:fill="FFFFFF"/>
        </w:rPr>
        <w:t>N</w:t>
      </w:r>
      <w:r w:rsidRPr="00E702D3">
        <w:rPr>
          <w:rFonts w:ascii="&amp;quot" w:hAnsi="&amp;quot" w:hint="eastAsia"/>
          <w:bCs/>
          <w:color w:val="000000"/>
          <w:shd w:val="clear" w:color="auto" w:fill="FFFFFF"/>
        </w:rPr>
        <w:t xml:space="preserve">r. 16 </w:t>
      </w:r>
      <w:r>
        <w:rPr>
          <w:rFonts w:ascii="&amp;quot" w:hAnsi="&amp;quot"/>
          <w:bCs/>
          <w:color w:val="000000"/>
          <w:shd w:val="clear" w:color="auto" w:fill="FFFFFF"/>
        </w:rPr>
        <w:t>(toliau – Aprašas)</w:t>
      </w:r>
      <w:r>
        <w:rPr>
          <w:rFonts w:ascii="&amp;quot" w:hAnsi="&amp;quot"/>
          <w:bCs/>
          <w:color w:val="000000"/>
        </w:rPr>
        <w:t xml:space="preserve">, </w:t>
      </w:r>
      <w:r w:rsidRPr="006241E8">
        <w:rPr>
          <w:rFonts w:eastAsiaTheme="minorHAnsi"/>
          <w:color w:val="000000"/>
          <w:szCs w:val="24"/>
          <w:lang w:eastAsia="en-US"/>
        </w:rPr>
        <w:t>kuri</w:t>
      </w:r>
      <w:r>
        <w:rPr>
          <w:rFonts w:eastAsiaTheme="minorHAnsi"/>
          <w:color w:val="000000"/>
          <w:szCs w:val="24"/>
          <w:lang w:eastAsia="en-US"/>
        </w:rPr>
        <w:t>o 10.1 ir 10.3 papunkčiuose atitinkamai nustatyta, kad k</w:t>
      </w:r>
      <w:r>
        <w:rPr>
          <w:rFonts w:ascii="&amp;quot" w:eastAsia="Times New Roman" w:hAnsi="&amp;quot"/>
          <w:color w:val="000000"/>
          <w:szCs w:val="24"/>
          <w:lang w:eastAsia="ko-KR"/>
        </w:rPr>
        <w:t>artu su sprendimo</w:t>
      </w:r>
      <w:r w:rsidRPr="005D269F">
        <w:rPr>
          <w:rFonts w:ascii="&amp;quot" w:eastAsia="Times New Roman" w:hAnsi="&amp;quot"/>
          <w:color w:val="000000"/>
          <w:szCs w:val="24"/>
          <w:lang w:eastAsia="ko-KR"/>
        </w:rPr>
        <w:t xml:space="preserve"> projekt</w:t>
      </w:r>
      <w:r>
        <w:rPr>
          <w:rFonts w:ascii="&amp;quot" w:eastAsia="Times New Roman" w:hAnsi="&amp;quot"/>
          <w:color w:val="000000"/>
          <w:szCs w:val="24"/>
          <w:lang w:eastAsia="ko-KR"/>
        </w:rPr>
        <w:t>u</w:t>
      </w:r>
      <w:r w:rsidRPr="005D269F">
        <w:rPr>
          <w:rFonts w:ascii="&amp;quot" w:eastAsia="Times New Roman" w:hAnsi="&amp;quot"/>
          <w:color w:val="000000"/>
          <w:szCs w:val="24"/>
          <w:lang w:eastAsia="ko-KR"/>
        </w:rPr>
        <w:t xml:space="preserve"> turi būti </w:t>
      </w:r>
      <w:r>
        <w:rPr>
          <w:rFonts w:ascii="&amp;quot" w:eastAsia="Times New Roman" w:hAnsi="&amp;quot"/>
          <w:color w:val="000000"/>
          <w:szCs w:val="24"/>
          <w:lang w:eastAsia="ko-KR"/>
        </w:rPr>
        <w:t>pateikta</w:t>
      </w:r>
      <w:bookmarkStart w:id="1" w:name="part_c2153f70b38e43ebaa69da951827e504"/>
      <w:bookmarkEnd w:id="1"/>
      <w:r>
        <w:rPr>
          <w:rFonts w:ascii="&amp;quot" w:eastAsia="Times New Roman" w:hAnsi="&amp;quot"/>
          <w:color w:val="000000"/>
          <w:szCs w:val="24"/>
          <w:lang w:eastAsia="ko-KR"/>
        </w:rPr>
        <w:t>s</w:t>
      </w:r>
      <w:r w:rsidRPr="005D269F">
        <w:rPr>
          <w:rFonts w:ascii="&amp;quot" w:eastAsia="Times New Roman" w:hAnsi="&amp;quot"/>
          <w:color w:val="000000"/>
          <w:szCs w:val="24"/>
          <w:lang w:eastAsia="ko-KR"/>
        </w:rPr>
        <w:t xml:space="preserve"> </w:t>
      </w:r>
      <w:r>
        <w:rPr>
          <w:rFonts w:ascii="&amp;quot" w:eastAsia="Times New Roman" w:hAnsi="&amp;quot"/>
          <w:color w:val="000000"/>
          <w:szCs w:val="24"/>
          <w:lang w:eastAsia="ko-KR"/>
        </w:rPr>
        <w:t xml:space="preserve">ir </w:t>
      </w:r>
      <w:r w:rsidRPr="005D269F">
        <w:rPr>
          <w:rFonts w:ascii="&amp;quot" w:eastAsia="Times New Roman" w:hAnsi="&amp;quot"/>
          <w:color w:val="000000"/>
          <w:szCs w:val="24"/>
          <w:lang w:eastAsia="ko-KR"/>
        </w:rPr>
        <w:t>savivaldybės tarybos sprendimas, kuriame nurodyta konkreti valstybinė (valstybės perduota savivaldybei) funkcija, kuriai įgyvendinti bus naudojamas perimtas valstybės turtas</w:t>
      </w:r>
      <w:r>
        <w:rPr>
          <w:rFonts w:ascii="&amp;quot" w:eastAsia="Times New Roman" w:hAnsi="&amp;quot"/>
          <w:color w:val="000000"/>
          <w:szCs w:val="24"/>
          <w:lang w:eastAsia="ko-KR"/>
        </w:rPr>
        <w:t xml:space="preserve">, ir </w:t>
      </w:r>
      <w:bookmarkStart w:id="2" w:name="part_079c8d60585246639dcc573a740ba181"/>
      <w:bookmarkEnd w:id="2"/>
      <w:r>
        <w:rPr>
          <w:rFonts w:ascii="&amp;quot" w:eastAsia="Times New Roman" w:hAnsi="&amp;quot"/>
          <w:color w:val="000000"/>
          <w:szCs w:val="24"/>
          <w:lang w:eastAsia="ko-KR"/>
        </w:rPr>
        <w:t xml:space="preserve">savivaldybės administracijos </w:t>
      </w:r>
      <w:r w:rsidRPr="005D269F">
        <w:rPr>
          <w:rFonts w:ascii="&amp;quot" w:eastAsia="Times New Roman" w:hAnsi="&amp;quot"/>
          <w:color w:val="000000"/>
          <w:szCs w:val="24"/>
          <w:lang w:eastAsia="ko-KR"/>
        </w:rPr>
        <w:t>parengtas paaiškinimas, kuriuo pagrindžiama būtinybė perduoti valstybės turtą</w:t>
      </w:r>
      <w:r>
        <w:rPr>
          <w:rFonts w:ascii="&amp;quot" w:eastAsia="Times New Roman" w:hAnsi="&amp;quot"/>
          <w:color w:val="000000"/>
          <w:szCs w:val="24"/>
          <w:lang w:eastAsia="ko-KR"/>
        </w:rPr>
        <w:t>.</w:t>
      </w:r>
      <w:r>
        <w:rPr>
          <w:rFonts w:eastAsiaTheme="minorHAnsi"/>
          <w:color w:val="000000"/>
          <w:szCs w:val="24"/>
          <w:lang w:eastAsia="en-US"/>
        </w:rPr>
        <w:t xml:space="preserve"> </w:t>
      </w:r>
    </w:p>
    <w:p w14:paraId="3A8099DB" w14:textId="77777777" w:rsidR="000C31F0" w:rsidRPr="003F6813" w:rsidRDefault="000C31F0" w:rsidP="008E207B">
      <w:pPr>
        <w:tabs>
          <w:tab w:val="left" w:pos="851"/>
        </w:tabs>
        <w:spacing w:line="360" w:lineRule="atLeast"/>
        <w:ind w:right="-1" w:firstLine="709"/>
        <w:jc w:val="both"/>
        <w:rPr>
          <w:rFonts w:eastAsia="Times New Roman"/>
          <w:color w:val="000000"/>
          <w:szCs w:val="24"/>
          <w:lang w:eastAsia="ko-KR"/>
        </w:rPr>
      </w:pPr>
      <w:r>
        <w:rPr>
          <w:rFonts w:eastAsia="Times New Roman"/>
          <w:szCs w:val="24"/>
        </w:rPr>
        <w:t>Tam, kad sugriežtinti VNT perdavim</w:t>
      </w:r>
      <w:r w:rsidR="00AC1CEC">
        <w:rPr>
          <w:rFonts w:eastAsia="Times New Roman"/>
          <w:szCs w:val="24"/>
        </w:rPr>
        <w:t>ą</w:t>
      </w:r>
      <w:r>
        <w:rPr>
          <w:rFonts w:eastAsia="Times New Roman"/>
          <w:szCs w:val="24"/>
        </w:rPr>
        <w:t xml:space="preserve"> savivaldybėms valstybinėms </w:t>
      </w:r>
      <w:r w:rsidR="00AC1CEC">
        <w:rPr>
          <w:rFonts w:eastAsia="Times New Roman"/>
          <w:szCs w:val="24"/>
        </w:rPr>
        <w:t>funkcijoms vykdyti</w:t>
      </w:r>
      <w:r>
        <w:rPr>
          <w:rFonts w:eastAsia="Times New Roman"/>
          <w:szCs w:val="24"/>
        </w:rPr>
        <w:t xml:space="preserve">, </w:t>
      </w:r>
      <w:r w:rsidR="00AC1CEC">
        <w:rPr>
          <w:rFonts w:eastAsia="Times New Roman"/>
          <w:szCs w:val="24"/>
        </w:rPr>
        <w:t xml:space="preserve">šiuo metu yra </w:t>
      </w:r>
      <w:r>
        <w:rPr>
          <w:rFonts w:eastAsia="Times New Roman"/>
          <w:szCs w:val="24"/>
        </w:rPr>
        <w:t>rengi</w:t>
      </w:r>
      <w:r w:rsidR="00AC1CEC">
        <w:rPr>
          <w:rFonts w:eastAsia="Times New Roman"/>
          <w:szCs w:val="24"/>
        </w:rPr>
        <w:t>a</w:t>
      </w:r>
      <w:r>
        <w:rPr>
          <w:rFonts w:eastAsia="Times New Roman"/>
          <w:szCs w:val="24"/>
        </w:rPr>
        <w:t xml:space="preserve">mas ir artimiausiu metu bus pateiktas institucijoms derinti </w:t>
      </w:r>
      <w:r w:rsidR="00933C69" w:rsidRPr="00A27BE2">
        <w:rPr>
          <w:rFonts w:eastAsia="Times New Roman"/>
          <w:bCs/>
          <w:color w:val="000000"/>
          <w:szCs w:val="24"/>
          <w:lang w:eastAsia="ko-KR"/>
        </w:rPr>
        <w:t>Vyriausybės 2001 m. sausio 5 d. nutarimo Nr. 16 „Dėl valstybės turto perdavimo patikėjimo teise ir savivaldybių nuosavy</w:t>
      </w:r>
      <w:r w:rsidR="00933C69" w:rsidRPr="00A27BE2">
        <w:rPr>
          <w:rFonts w:eastAsia="Times New Roman"/>
          <w:bCs/>
          <w:color w:val="000000"/>
          <w:szCs w:val="24"/>
          <w:lang w:eastAsia="ko-KR"/>
        </w:rPr>
        <w:lastRenderedPageBreak/>
        <w:t>bėn“ pakeitimo projektas</w:t>
      </w:r>
      <w:r w:rsidR="00AC1CEC">
        <w:rPr>
          <w:rFonts w:eastAsia="Times New Roman"/>
          <w:bCs/>
          <w:color w:val="000000"/>
          <w:szCs w:val="24"/>
          <w:lang w:eastAsia="ko-KR"/>
        </w:rPr>
        <w:t>,</w:t>
      </w:r>
      <w:r>
        <w:rPr>
          <w:rFonts w:eastAsia="Times New Roman"/>
          <w:bCs/>
          <w:color w:val="000000"/>
          <w:szCs w:val="24"/>
          <w:lang w:eastAsia="ko-KR"/>
        </w:rPr>
        <w:t xml:space="preserve"> kuriame </w:t>
      </w:r>
      <w:r w:rsidRPr="00A27BE2">
        <w:rPr>
          <w:szCs w:val="24"/>
        </w:rPr>
        <w:t xml:space="preserve">siūloma nustatyti </w:t>
      </w:r>
      <w:r w:rsidRPr="00A27BE2">
        <w:t xml:space="preserve">papildomas sąlygas </w:t>
      </w:r>
      <w:r>
        <w:t xml:space="preserve">VNT </w:t>
      </w:r>
      <w:r w:rsidRPr="00A27BE2">
        <w:rPr>
          <w:szCs w:val="24"/>
        </w:rPr>
        <w:t xml:space="preserve">perdavimo savivaldybėms valstybinėms funkcijoms įgyvendinti reikalingumui įvertinti. </w:t>
      </w:r>
    </w:p>
    <w:p w14:paraId="3A8099DC" w14:textId="77777777" w:rsidR="003F6813" w:rsidRDefault="00FB1C35" w:rsidP="008E207B">
      <w:pPr>
        <w:tabs>
          <w:tab w:val="left" w:pos="851"/>
        </w:tabs>
        <w:spacing w:line="360" w:lineRule="atLeast"/>
        <w:ind w:right="-1" w:firstLine="709"/>
        <w:jc w:val="both"/>
        <w:rPr>
          <w:szCs w:val="24"/>
        </w:rPr>
      </w:pPr>
      <w:r w:rsidRPr="003F6813">
        <w:rPr>
          <w:b/>
          <w:i/>
          <w:szCs w:val="24"/>
        </w:rPr>
        <w:t>Dėl Protokolo 2 punkte išdėstyto</w:t>
      </w:r>
      <w:r w:rsidRPr="00A27BE2">
        <w:rPr>
          <w:b/>
          <w:i/>
          <w:szCs w:val="24"/>
        </w:rPr>
        <w:t xml:space="preserve"> prašymo teisės aktuose įpareigoti savivaldybes rengti ir tvirtinti nekilnojamojo turto valdymo </w:t>
      </w:r>
      <w:r w:rsidR="005D7EAD" w:rsidRPr="00A27BE2">
        <w:rPr>
          <w:b/>
          <w:i/>
          <w:szCs w:val="24"/>
        </w:rPr>
        <w:t>strategija</w:t>
      </w:r>
      <w:r w:rsidRPr="00A27BE2">
        <w:rPr>
          <w:b/>
          <w:i/>
          <w:szCs w:val="24"/>
        </w:rPr>
        <w:t xml:space="preserve">s </w:t>
      </w:r>
      <w:r w:rsidR="005D7EAD" w:rsidRPr="00A27BE2">
        <w:rPr>
          <w:b/>
          <w:i/>
          <w:szCs w:val="24"/>
        </w:rPr>
        <w:t>ir kryptis</w:t>
      </w:r>
      <w:r w:rsidR="003F6813">
        <w:rPr>
          <w:szCs w:val="24"/>
        </w:rPr>
        <w:t>.</w:t>
      </w:r>
    </w:p>
    <w:p w14:paraId="3A8099DD" w14:textId="77777777" w:rsidR="005D7EAD" w:rsidRPr="00A27BE2" w:rsidRDefault="00507A12" w:rsidP="00436E75">
      <w:pPr>
        <w:tabs>
          <w:tab w:val="left" w:pos="851"/>
        </w:tabs>
        <w:spacing w:line="360" w:lineRule="atLeast"/>
        <w:ind w:right="-1" w:firstLine="709"/>
        <w:jc w:val="both"/>
        <w:rPr>
          <w:szCs w:val="24"/>
        </w:rPr>
      </w:pPr>
      <w:r>
        <w:rPr>
          <w:szCs w:val="24"/>
        </w:rPr>
        <w:t>Finansų ministerija a</w:t>
      </w:r>
      <w:r w:rsidR="005D7EAD" w:rsidRPr="00A27BE2">
        <w:rPr>
          <w:szCs w:val="24"/>
        </w:rPr>
        <w:t>bejot</w:t>
      </w:r>
      <w:r>
        <w:rPr>
          <w:szCs w:val="24"/>
        </w:rPr>
        <w:t>ų</w:t>
      </w:r>
      <w:r w:rsidR="005D7EAD" w:rsidRPr="00A27BE2">
        <w:rPr>
          <w:szCs w:val="24"/>
        </w:rPr>
        <w:t xml:space="preserve">, ar </w:t>
      </w:r>
      <w:r w:rsidR="00CA133E" w:rsidRPr="00A27BE2">
        <w:rPr>
          <w:szCs w:val="24"/>
        </w:rPr>
        <w:t>tokia prievolė</w:t>
      </w:r>
      <w:r w:rsidR="001760A7" w:rsidRPr="00A27BE2">
        <w:rPr>
          <w:szCs w:val="24"/>
        </w:rPr>
        <w:t xml:space="preserve"> yra geriausias būdas sudaryti prielaidas </w:t>
      </w:r>
      <w:r w:rsidR="005D7EAD" w:rsidRPr="00A27BE2">
        <w:rPr>
          <w:szCs w:val="24"/>
        </w:rPr>
        <w:t>savivaldybėms jų nuosavybės teise valdomą nekilnojamąjį turtą valdyti efektyviau</w:t>
      </w:r>
      <w:r w:rsidR="00CA133E" w:rsidRPr="00A27BE2">
        <w:rPr>
          <w:szCs w:val="24"/>
        </w:rPr>
        <w:t>:</w:t>
      </w:r>
    </w:p>
    <w:p w14:paraId="3A8099DE" w14:textId="77777777" w:rsidR="00436E75" w:rsidRPr="00436E75" w:rsidRDefault="00436E75" w:rsidP="00436E75">
      <w:pPr>
        <w:pStyle w:val="tajtip"/>
        <w:spacing w:after="0" w:line="360" w:lineRule="atLeast"/>
        <w:jc w:val="both"/>
        <w:rPr>
          <w:color w:val="000000"/>
        </w:rPr>
      </w:pPr>
      <w:r>
        <w:tab/>
      </w:r>
      <w:r w:rsidR="008F191D">
        <w:t xml:space="preserve">Pažymėtina, kad </w:t>
      </w:r>
      <w:r>
        <w:t xml:space="preserve">nuo š. m. sausio 1 d. įsigaliojo Lietuvos Respublikos strateginio valdymo įstatymas, kuris nustato strateginio </w:t>
      </w:r>
      <w:r w:rsidRPr="00436E75">
        <w:rPr>
          <w:color w:val="000000"/>
        </w:rPr>
        <w:t>valdymo sistemos principus, apibrėži</w:t>
      </w:r>
      <w:r>
        <w:t>a</w:t>
      </w:r>
      <w:r w:rsidRPr="00436E75">
        <w:rPr>
          <w:color w:val="000000"/>
        </w:rPr>
        <w:t xml:space="preserve"> planavimo dokumentų lygmenis, tipus, jų tarpusavio sąsajas ir įtaką pažangos lėšų ir tęstinės veiklos lėšų planavimui, nustat</w:t>
      </w:r>
      <w:r>
        <w:t>o</w:t>
      </w:r>
      <w:r w:rsidRPr="00436E75">
        <w:rPr>
          <w:color w:val="000000"/>
        </w:rPr>
        <w:t xml:space="preserve"> strateginio valdymo sistemos dalyvius, jų teises ir pareigas, įtvirtin</w:t>
      </w:r>
      <w:r>
        <w:t>a</w:t>
      </w:r>
      <w:r w:rsidRPr="00436E75">
        <w:rPr>
          <w:color w:val="000000"/>
        </w:rPr>
        <w:t xml:space="preserve"> strateginio valdymo sistemos valdysenos nuostatas.</w:t>
      </w:r>
      <w:r>
        <w:t xml:space="preserve"> Atsižvelgus į šiame įstatyme nustatytus </w:t>
      </w:r>
      <w:r w:rsidRPr="00436E75">
        <w:rPr>
          <w:color w:val="000000"/>
        </w:rPr>
        <w:t xml:space="preserve">savivaldybių strateginio planavimo dokumentus, tarp kurių nėra atskirų, tokių kaip savivaldybių nekilnojamojo turto </w:t>
      </w:r>
      <w:r>
        <w:rPr>
          <w:color w:val="000000"/>
        </w:rPr>
        <w:t xml:space="preserve">valdymas, sričių </w:t>
      </w:r>
      <w:r w:rsidRPr="00436E75">
        <w:rPr>
          <w:color w:val="000000"/>
        </w:rPr>
        <w:t>strategijų</w:t>
      </w:r>
      <w:r w:rsidR="008F191D">
        <w:rPr>
          <w:color w:val="000000"/>
        </w:rPr>
        <w:t xml:space="preserve"> rengimo, manytume, kad </w:t>
      </w:r>
      <w:r w:rsidR="008F191D" w:rsidRPr="00436E75">
        <w:rPr>
          <w:color w:val="000000"/>
        </w:rPr>
        <w:t xml:space="preserve">savivaldybių turto </w:t>
      </w:r>
      <w:r w:rsidR="008F191D">
        <w:rPr>
          <w:color w:val="000000"/>
        </w:rPr>
        <w:t>valdymo tikslai ir gairės</w:t>
      </w:r>
      <w:r w:rsidRPr="00436E75">
        <w:rPr>
          <w:color w:val="000000"/>
        </w:rPr>
        <w:t xml:space="preserve">, </w:t>
      </w:r>
      <w:r w:rsidR="008F191D">
        <w:rPr>
          <w:color w:val="000000"/>
        </w:rPr>
        <w:t>turėtų būti integruotos į įstatyme nustatytus strateginio planavimo dokumentus – savivaldybių</w:t>
      </w:r>
      <w:r w:rsidRPr="00436E75">
        <w:rPr>
          <w:color w:val="000000"/>
        </w:rPr>
        <w:t xml:space="preserve"> strategini</w:t>
      </w:r>
      <w:r w:rsidR="008F191D">
        <w:rPr>
          <w:color w:val="000000"/>
        </w:rPr>
        <w:t>us</w:t>
      </w:r>
      <w:r w:rsidRPr="00436E75">
        <w:rPr>
          <w:color w:val="000000"/>
        </w:rPr>
        <w:t xml:space="preserve"> plėtros plan</w:t>
      </w:r>
      <w:r w:rsidR="008F191D">
        <w:rPr>
          <w:color w:val="000000"/>
        </w:rPr>
        <w:t xml:space="preserve">us arba strateginius veiklos planus, kurie </w:t>
      </w:r>
      <w:r w:rsidRPr="00436E75">
        <w:rPr>
          <w:color w:val="000000"/>
        </w:rPr>
        <w:t>skirti aplinkos, socialinei ir ekonominei raidai savivaldybės teritorijoje planuoti ir rengiami atsižvelgiant į kitus strateginio ir programavimo lygmens planavimo dokumentus</w:t>
      </w:r>
      <w:r w:rsidR="008F191D">
        <w:rPr>
          <w:color w:val="000000"/>
        </w:rPr>
        <w:t xml:space="preserve"> – </w:t>
      </w:r>
      <w:r w:rsidRPr="00436E75">
        <w:rPr>
          <w:color w:val="000000"/>
        </w:rPr>
        <w:t>savivaldybės lygmens teritorijų planavimo dokument</w:t>
      </w:r>
      <w:r w:rsidR="008F191D">
        <w:rPr>
          <w:color w:val="000000"/>
        </w:rPr>
        <w:t>us</w:t>
      </w:r>
      <w:r w:rsidRPr="00436E75">
        <w:rPr>
          <w:color w:val="000000"/>
        </w:rPr>
        <w:t xml:space="preserve"> ir regionų plėtros plan</w:t>
      </w:r>
      <w:r w:rsidR="008F191D">
        <w:rPr>
          <w:color w:val="000000"/>
        </w:rPr>
        <w:t xml:space="preserve">us. </w:t>
      </w:r>
    </w:p>
    <w:p w14:paraId="3A8099DF" w14:textId="77777777" w:rsidR="003F00E0" w:rsidRDefault="008F191D" w:rsidP="00A27BE2">
      <w:pPr>
        <w:pStyle w:val="Default"/>
        <w:spacing w:line="360" w:lineRule="atLeast"/>
        <w:ind w:firstLine="709"/>
        <w:jc w:val="both"/>
        <w:rPr>
          <w:rFonts w:ascii="Times New Roman" w:hAnsi="Times New Roman" w:cs="Times New Roman"/>
        </w:rPr>
      </w:pPr>
      <w:r>
        <w:rPr>
          <w:rFonts w:ascii="Times New Roman" w:hAnsi="Times New Roman" w:cs="Times New Roman"/>
        </w:rPr>
        <w:t xml:space="preserve">Manytume, kad net ir tos savivaldybės, kurios auditavimo metu pagal tuo metu galiojusią </w:t>
      </w:r>
      <w:r w:rsidR="00E56015" w:rsidRPr="00A27BE2">
        <w:rPr>
          <w:rFonts w:ascii="Times New Roman" w:hAnsi="Times New Roman" w:cs="Times New Roman"/>
        </w:rPr>
        <w:t>strategin</w:t>
      </w:r>
      <w:r>
        <w:rPr>
          <w:rFonts w:ascii="Times New Roman" w:hAnsi="Times New Roman" w:cs="Times New Roman"/>
        </w:rPr>
        <w:t xml:space="preserve">io </w:t>
      </w:r>
      <w:r w:rsidR="00D22040" w:rsidRPr="00A27BE2">
        <w:rPr>
          <w:rFonts w:ascii="Times New Roman" w:hAnsi="Times New Roman" w:cs="Times New Roman"/>
        </w:rPr>
        <w:t>planavim</w:t>
      </w:r>
      <w:r>
        <w:rPr>
          <w:rFonts w:ascii="Times New Roman" w:hAnsi="Times New Roman" w:cs="Times New Roman"/>
        </w:rPr>
        <w:t>o metodiką</w:t>
      </w:r>
      <w:r w:rsidR="00D22040" w:rsidRPr="00A27BE2">
        <w:rPr>
          <w:rFonts w:ascii="Times New Roman" w:hAnsi="Times New Roman" w:cs="Times New Roman"/>
        </w:rPr>
        <w:t xml:space="preserve"> </w:t>
      </w:r>
      <w:r>
        <w:rPr>
          <w:rFonts w:ascii="Times New Roman" w:hAnsi="Times New Roman" w:cs="Times New Roman"/>
        </w:rPr>
        <w:t xml:space="preserve">buvo </w:t>
      </w:r>
      <w:r w:rsidR="004C1AC5">
        <w:rPr>
          <w:rFonts w:ascii="Times New Roman" w:hAnsi="Times New Roman" w:cs="Times New Roman"/>
        </w:rPr>
        <w:t xml:space="preserve">savo </w:t>
      </w:r>
      <w:r w:rsidR="0003161F" w:rsidRPr="00A27BE2">
        <w:rPr>
          <w:rFonts w:ascii="Times New Roman" w:hAnsi="Times New Roman" w:cs="Times New Roman"/>
        </w:rPr>
        <w:t>strateginio planavimo dokumentuose nusistačiusios tikslus, uždavinius ir vertinimo kriterijus, susijusius su nekilnojamojo turto valdymu</w:t>
      </w:r>
      <w:r w:rsidR="004C1AC5">
        <w:rPr>
          <w:rFonts w:ascii="Times New Roman" w:hAnsi="Times New Roman" w:cs="Times New Roman"/>
        </w:rPr>
        <w:t>, turės</w:t>
      </w:r>
      <w:r w:rsidR="00C85E57">
        <w:rPr>
          <w:rFonts w:ascii="Times New Roman" w:hAnsi="Times New Roman" w:cs="Times New Roman"/>
        </w:rPr>
        <w:t>,</w:t>
      </w:r>
      <w:r w:rsidR="004C1AC5">
        <w:rPr>
          <w:rFonts w:ascii="Times New Roman" w:hAnsi="Times New Roman" w:cs="Times New Roman"/>
        </w:rPr>
        <w:t xml:space="preserve"> </w:t>
      </w:r>
      <w:r w:rsidR="00C85E57">
        <w:rPr>
          <w:rFonts w:ascii="Times New Roman" w:hAnsi="Times New Roman" w:cs="Times New Roman"/>
        </w:rPr>
        <w:t>vadovaudamosi</w:t>
      </w:r>
      <w:r w:rsidR="003F00E0">
        <w:rPr>
          <w:rFonts w:ascii="Times New Roman" w:hAnsi="Times New Roman" w:cs="Times New Roman"/>
        </w:rPr>
        <w:t xml:space="preserve"> nauja </w:t>
      </w:r>
      <w:r w:rsidR="003F00E0" w:rsidRPr="00A27BE2">
        <w:rPr>
          <w:rFonts w:ascii="Times New Roman" w:hAnsi="Times New Roman" w:cs="Times New Roman"/>
        </w:rPr>
        <w:t>strategin</w:t>
      </w:r>
      <w:r w:rsidR="003F00E0">
        <w:rPr>
          <w:rFonts w:ascii="Times New Roman" w:hAnsi="Times New Roman" w:cs="Times New Roman"/>
        </w:rPr>
        <w:t xml:space="preserve">io </w:t>
      </w:r>
      <w:r w:rsidR="003F00E0" w:rsidRPr="00A27BE2">
        <w:rPr>
          <w:rFonts w:ascii="Times New Roman" w:hAnsi="Times New Roman" w:cs="Times New Roman"/>
        </w:rPr>
        <w:t>planavim</w:t>
      </w:r>
      <w:r w:rsidR="003F00E0">
        <w:rPr>
          <w:rFonts w:ascii="Times New Roman" w:hAnsi="Times New Roman" w:cs="Times New Roman"/>
        </w:rPr>
        <w:t>o metodika</w:t>
      </w:r>
      <w:r w:rsidR="00C85E57">
        <w:rPr>
          <w:rFonts w:ascii="Times New Roman" w:hAnsi="Times New Roman" w:cs="Times New Roman"/>
        </w:rPr>
        <w:t>,</w:t>
      </w:r>
      <w:r w:rsidR="003F00E0">
        <w:rPr>
          <w:rFonts w:ascii="Times New Roman" w:hAnsi="Times New Roman" w:cs="Times New Roman"/>
        </w:rPr>
        <w:t xml:space="preserve"> integruoti šiuos tikslus į atitinkamus strateginio valdymo dokumentus. </w:t>
      </w:r>
    </w:p>
    <w:p w14:paraId="3A8099E0" w14:textId="77777777" w:rsidR="00186973" w:rsidRPr="00A27BE2" w:rsidRDefault="00885180" w:rsidP="00A27BE2">
      <w:pPr>
        <w:pStyle w:val="Default"/>
        <w:spacing w:line="360" w:lineRule="atLeast"/>
        <w:ind w:firstLine="709"/>
        <w:jc w:val="both"/>
        <w:rPr>
          <w:rFonts w:ascii="Times New Roman" w:hAnsi="Times New Roman" w:cs="Times New Roman"/>
          <w:b/>
          <w:i/>
        </w:rPr>
      </w:pPr>
      <w:r w:rsidRPr="00100273">
        <w:rPr>
          <w:rFonts w:ascii="Times New Roman" w:hAnsi="Times New Roman" w:cs="Times New Roman"/>
          <w:b/>
          <w:i/>
        </w:rPr>
        <w:lastRenderedPageBreak/>
        <w:t>Dėl Protokolo 3 punkto</w:t>
      </w:r>
      <w:r w:rsidRPr="00A27BE2">
        <w:rPr>
          <w:rFonts w:ascii="Times New Roman" w:hAnsi="Times New Roman" w:cs="Times New Roman"/>
        </w:rPr>
        <w:t xml:space="preserve"> </w:t>
      </w:r>
      <w:r w:rsidRPr="00A27BE2">
        <w:rPr>
          <w:rFonts w:ascii="Times New Roman" w:hAnsi="Times New Roman" w:cs="Times New Roman"/>
          <w:b/>
          <w:i/>
        </w:rPr>
        <w:t>prašymo įvertinti galimybę unifikuoti savivaldybių administracijų rengiamų savivaldybei nuosavybės teise priklausančio turto valdymo, naudojimo ir disponavimo juo ataskait</w:t>
      </w:r>
      <w:r w:rsidR="00047827" w:rsidRPr="00A27BE2">
        <w:rPr>
          <w:rFonts w:ascii="Times New Roman" w:hAnsi="Times New Roman" w:cs="Times New Roman"/>
          <w:b/>
          <w:i/>
        </w:rPr>
        <w:t>ų</w:t>
      </w:r>
      <w:r w:rsidRPr="00A27BE2">
        <w:rPr>
          <w:rFonts w:ascii="Times New Roman" w:hAnsi="Times New Roman" w:cs="Times New Roman"/>
          <w:b/>
          <w:i/>
        </w:rPr>
        <w:t xml:space="preserve"> turinį ir formą, numatyti pareigą savivaldybių taryboms remtis </w:t>
      </w:r>
      <w:r w:rsidR="00047827" w:rsidRPr="00A27BE2">
        <w:rPr>
          <w:rFonts w:ascii="Times New Roman" w:hAnsi="Times New Roman" w:cs="Times New Roman"/>
          <w:b/>
          <w:i/>
        </w:rPr>
        <w:t>minėtose a</w:t>
      </w:r>
      <w:r w:rsidRPr="00A27BE2">
        <w:rPr>
          <w:rFonts w:ascii="Times New Roman" w:hAnsi="Times New Roman" w:cs="Times New Roman"/>
          <w:b/>
          <w:i/>
        </w:rPr>
        <w:t>taskaitose pateikta informacija priimant sprendimus, susijusius su savivaldybių nekilnojamojo turto valdymu.</w:t>
      </w:r>
    </w:p>
    <w:p w14:paraId="3A8099E1" w14:textId="77777777" w:rsidR="00310744" w:rsidRPr="00A27BE2" w:rsidRDefault="003F00E0" w:rsidP="00A27BE2">
      <w:pPr>
        <w:spacing w:line="360" w:lineRule="atLeast"/>
        <w:ind w:firstLine="709"/>
        <w:jc w:val="both"/>
        <w:rPr>
          <w:rFonts w:eastAsia="Times New Roman"/>
          <w:lang w:eastAsia="ko-KR"/>
        </w:rPr>
      </w:pPr>
      <w:r>
        <w:t xml:space="preserve">Turto valdymo </w:t>
      </w:r>
      <w:r w:rsidR="00047827" w:rsidRPr="00A27BE2">
        <w:t>įstatymo 16 straipsn</w:t>
      </w:r>
      <w:r w:rsidR="00310744" w:rsidRPr="00A27BE2">
        <w:t>yje</w:t>
      </w:r>
      <w:r w:rsidR="00047827" w:rsidRPr="00A27BE2">
        <w:t xml:space="preserve"> ne tik reglamentuo</w:t>
      </w:r>
      <w:r w:rsidR="00310744" w:rsidRPr="00A27BE2">
        <w:t>ta</w:t>
      </w:r>
      <w:r w:rsidR="00047827" w:rsidRPr="00A27BE2">
        <w:t xml:space="preserve"> valstybė</w:t>
      </w:r>
      <w:r w:rsidR="00310744" w:rsidRPr="00A27BE2">
        <w:t>s ir savivaldybių turto apskaita</w:t>
      </w:r>
      <w:r w:rsidR="00047827" w:rsidRPr="00A27BE2">
        <w:t>, valstybei ir savivaldybėms nuosavybės teise priklausančio turto valdymo, naudojimo ir disponavimo juo ataskait</w:t>
      </w:r>
      <w:r w:rsidR="00310744" w:rsidRPr="00A27BE2">
        <w:t>os</w:t>
      </w:r>
      <w:r w:rsidR="00047827" w:rsidRPr="00A27BE2">
        <w:t xml:space="preserve">, bet ir </w:t>
      </w:r>
      <w:r w:rsidR="0083614F" w:rsidRPr="00A27BE2">
        <w:t>atspind</w:t>
      </w:r>
      <w:r w:rsidR="00310744" w:rsidRPr="00A27BE2">
        <w:t>ėtas</w:t>
      </w:r>
      <w:r w:rsidR="0083614F" w:rsidRPr="00A27BE2">
        <w:t xml:space="preserve"> Lietuvos Respublikos Konstitucinio Teismo doktrino</w:t>
      </w:r>
      <w:r w:rsidR="009C043F">
        <w:t>s</w:t>
      </w:r>
      <w:r w:rsidR="0083614F" w:rsidRPr="00A27BE2">
        <w:t xml:space="preserve">e </w:t>
      </w:r>
      <w:r w:rsidR="00310744" w:rsidRPr="00A27BE2">
        <w:t>išryškintas principas</w:t>
      </w:r>
      <w:r w:rsidR="0083614F" w:rsidRPr="00A27BE2">
        <w:t xml:space="preserve">, kad </w:t>
      </w:r>
      <w:r w:rsidR="0083614F" w:rsidRPr="00A27BE2">
        <w:rPr>
          <w:i/>
        </w:rPr>
        <w:t xml:space="preserve">valstybės valdymas ir vietos savivalda – tai dvi Lietuvos Respublikos Konstitucijoje numatytos viešosios valdžios sistemos. </w:t>
      </w:r>
      <w:r w:rsidR="0083614F" w:rsidRPr="00A27BE2">
        <w:rPr>
          <w:rFonts w:eastAsiaTheme="minorHAnsi"/>
          <w:i/>
          <w:color w:val="000000"/>
          <w:szCs w:val="24"/>
          <w:lang w:eastAsia="en-US"/>
        </w:rPr>
        <w:t xml:space="preserve">Konstitucijoje vietos savivalda nėra tapatinama su valstybės valdymu. Valstybės valdymas yra įgyvendinamas per valstybės valdžios įstaigas, kitas Konstitucijoje ir įstatymuose nurodytas valstybės institucijas. Savivaldos teisė įgyvendinama per </w:t>
      </w:r>
      <w:r w:rsidR="00F0175C" w:rsidRPr="00A27BE2">
        <w:rPr>
          <w:rFonts w:eastAsiaTheme="minorHAnsi"/>
          <w:i/>
          <w:color w:val="000000"/>
          <w:szCs w:val="24"/>
          <w:lang w:eastAsia="en-US"/>
        </w:rPr>
        <w:t xml:space="preserve">savivaldos institucijas </w:t>
      </w:r>
      <w:r w:rsidR="0083614F" w:rsidRPr="00A27BE2">
        <w:rPr>
          <w:rFonts w:eastAsiaTheme="minorHAnsi"/>
          <w:i/>
          <w:color w:val="000000"/>
          <w:szCs w:val="24"/>
          <w:lang w:eastAsia="en-US"/>
        </w:rPr>
        <w:t>– savivaldybių tarybas</w:t>
      </w:r>
      <w:r w:rsidR="00310744" w:rsidRPr="00A27BE2">
        <w:rPr>
          <w:rFonts w:eastAsiaTheme="minorHAnsi"/>
          <w:color w:val="000000"/>
          <w:szCs w:val="24"/>
          <w:lang w:eastAsia="en-US"/>
        </w:rPr>
        <w:t xml:space="preserve"> (</w:t>
      </w:r>
      <w:r w:rsidR="00310744" w:rsidRPr="00A27BE2">
        <w:t xml:space="preserve">Konstitucinio Teismo </w:t>
      </w:r>
      <w:r w:rsidR="00F0175C" w:rsidRPr="00A27BE2">
        <w:t xml:space="preserve">2005 m. liepos 8 </w:t>
      </w:r>
      <w:r w:rsidR="0083614F" w:rsidRPr="00A27BE2">
        <w:t>d. nutarim</w:t>
      </w:r>
      <w:r w:rsidR="00310744" w:rsidRPr="00A27BE2">
        <w:t xml:space="preserve">as). </w:t>
      </w:r>
      <w:r w:rsidR="00F0175C" w:rsidRPr="00A27BE2">
        <w:t xml:space="preserve">Taigi </w:t>
      </w:r>
      <w:r w:rsidR="00310744" w:rsidRPr="00A27BE2">
        <w:t>galiojančio Valstybės ir savivaldybių turto valdymo, naudojimo ir disponavimo juo įstatymo 16 straipsnio 2 dal</w:t>
      </w:r>
      <w:r w:rsidR="00F0175C" w:rsidRPr="00A27BE2">
        <w:t>yje buvo nustatyta</w:t>
      </w:r>
      <w:r w:rsidR="00310744" w:rsidRPr="00A27BE2">
        <w:t xml:space="preserve">, kad </w:t>
      </w:r>
      <w:r w:rsidR="00310744" w:rsidRPr="00A27BE2">
        <w:rPr>
          <w:i/>
        </w:rPr>
        <w:t>v</w:t>
      </w:r>
      <w:r w:rsidR="00310744" w:rsidRPr="00A30474">
        <w:rPr>
          <w:rFonts w:eastAsia="Times New Roman"/>
          <w:i/>
          <w:color w:val="000000"/>
          <w:szCs w:val="24"/>
          <w:lang w:eastAsia="ko-KR"/>
        </w:rPr>
        <w:t>alstybei nuosavybės teise priklausančio turto</w:t>
      </w:r>
      <w:r w:rsidR="00310744" w:rsidRPr="00A30474">
        <w:rPr>
          <w:rFonts w:eastAsia="Times New Roman"/>
          <w:color w:val="000000"/>
          <w:szCs w:val="24"/>
          <w:lang w:eastAsia="ko-KR"/>
        </w:rPr>
        <w:t xml:space="preserve"> </w:t>
      </w:r>
      <w:r w:rsidR="00310744" w:rsidRPr="003F00E0">
        <w:rPr>
          <w:rFonts w:eastAsia="Times New Roman"/>
          <w:i/>
          <w:color w:val="000000"/>
          <w:szCs w:val="24"/>
          <w:lang w:eastAsia="ko-KR"/>
        </w:rPr>
        <w:t>valdymo, naudojimo ir disponavimo juo</w:t>
      </w:r>
      <w:r w:rsidR="00310744" w:rsidRPr="00A30474">
        <w:rPr>
          <w:rFonts w:eastAsia="Times New Roman"/>
          <w:color w:val="000000"/>
          <w:szCs w:val="24"/>
          <w:lang w:eastAsia="ko-KR"/>
        </w:rPr>
        <w:t xml:space="preserve"> ataskaitą rengia centralizuotai valdomo valstybės turto valdytojas </w:t>
      </w:r>
      <w:r w:rsidR="00310744" w:rsidRPr="00A30474">
        <w:rPr>
          <w:rFonts w:eastAsia="Times New Roman"/>
          <w:i/>
          <w:color w:val="000000"/>
          <w:szCs w:val="24"/>
          <w:lang w:eastAsia="ko-KR"/>
        </w:rPr>
        <w:t>Vyriausybės nustatyta tvarka</w:t>
      </w:r>
      <w:r w:rsidR="00310744" w:rsidRPr="00A27BE2">
        <w:rPr>
          <w:rFonts w:eastAsia="Times New Roman"/>
          <w:lang w:eastAsia="ko-KR"/>
        </w:rPr>
        <w:t>, o minėto įstatymo 16 straipsnio 3 dal</w:t>
      </w:r>
      <w:r w:rsidR="00F0175C" w:rsidRPr="00A27BE2">
        <w:rPr>
          <w:rFonts w:eastAsia="Times New Roman"/>
          <w:lang w:eastAsia="ko-KR"/>
        </w:rPr>
        <w:t xml:space="preserve">yje, – </w:t>
      </w:r>
      <w:r w:rsidR="00310744" w:rsidRPr="00A27BE2">
        <w:rPr>
          <w:rFonts w:eastAsia="Times New Roman"/>
          <w:lang w:eastAsia="ko-KR"/>
        </w:rPr>
        <w:t xml:space="preserve">kad </w:t>
      </w:r>
      <w:bookmarkStart w:id="3" w:name="part_b6a5e3149a434a939e8774561910e7cf"/>
      <w:bookmarkEnd w:id="3"/>
      <w:r w:rsidR="00310744" w:rsidRPr="00A27BE2">
        <w:rPr>
          <w:rFonts w:eastAsia="Times New Roman"/>
          <w:i/>
          <w:lang w:eastAsia="ko-KR"/>
        </w:rPr>
        <w:t>s</w:t>
      </w:r>
      <w:r w:rsidR="00310744" w:rsidRPr="00A30474">
        <w:rPr>
          <w:rFonts w:eastAsia="Times New Roman"/>
          <w:i/>
          <w:color w:val="000000"/>
          <w:szCs w:val="24"/>
          <w:lang w:eastAsia="ko-KR"/>
        </w:rPr>
        <w:t>avivaldybei nuosavybės teise priklausančio turto</w:t>
      </w:r>
      <w:r w:rsidR="00310744" w:rsidRPr="00A30474">
        <w:rPr>
          <w:rFonts w:eastAsia="Times New Roman"/>
          <w:color w:val="000000"/>
          <w:szCs w:val="24"/>
          <w:lang w:eastAsia="ko-KR"/>
        </w:rPr>
        <w:t xml:space="preserve"> </w:t>
      </w:r>
      <w:r w:rsidR="00310744" w:rsidRPr="003F00E0">
        <w:rPr>
          <w:rFonts w:eastAsia="Times New Roman"/>
          <w:i/>
          <w:color w:val="000000"/>
          <w:szCs w:val="24"/>
          <w:lang w:eastAsia="ko-KR"/>
        </w:rPr>
        <w:t>valdymo, naudojimo ir disponavimo juo ataskaitą</w:t>
      </w:r>
      <w:r w:rsidR="00310744" w:rsidRPr="00A30474">
        <w:rPr>
          <w:rFonts w:eastAsia="Times New Roman"/>
          <w:color w:val="000000"/>
          <w:szCs w:val="24"/>
          <w:lang w:eastAsia="ko-KR"/>
        </w:rPr>
        <w:t xml:space="preserve"> rengia savivaldybės administracija </w:t>
      </w:r>
      <w:r w:rsidR="00310744" w:rsidRPr="00A30474">
        <w:rPr>
          <w:rFonts w:eastAsia="Times New Roman"/>
          <w:i/>
          <w:color w:val="000000"/>
          <w:szCs w:val="24"/>
          <w:lang w:eastAsia="ko-KR"/>
        </w:rPr>
        <w:t>savivaldybės tarybos nustatyta tvarka</w:t>
      </w:r>
      <w:r w:rsidR="00310744" w:rsidRPr="00A30474">
        <w:rPr>
          <w:rFonts w:eastAsia="Times New Roman"/>
          <w:color w:val="000000"/>
          <w:szCs w:val="24"/>
          <w:lang w:eastAsia="ko-KR"/>
        </w:rPr>
        <w:t xml:space="preserve">. </w:t>
      </w:r>
    </w:p>
    <w:p w14:paraId="3A8099E2" w14:textId="77777777" w:rsidR="001607FC" w:rsidRPr="00A27BE2" w:rsidRDefault="00310744" w:rsidP="00A27BE2">
      <w:pPr>
        <w:spacing w:line="360" w:lineRule="atLeast"/>
        <w:ind w:firstLine="709"/>
        <w:jc w:val="both"/>
        <w:rPr>
          <w:rFonts w:eastAsiaTheme="minorHAnsi"/>
          <w:color w:val="000000"/>
          <w:szCs w:val="24"/>
          <w:lang w:eastAsia="en-US"/>
        </w:rPr>
      </w:pPr>
      <w:r w:rsidRPr="00A27BE2">
        <w:rPr>
          <w:rFonts w:eastAsiaTheme="minorHAnsi"/>
          <w:color w:val="000000"/>
          <w:szCs w:val="24"/>
          <w:lang w:eastAsia="en-US"/>
        </w:rPr>
        <w:t xml:space="preserve">Atkreiptinas dėmesys ir į kitą </w:t>
      </w:r>
      <w:r w:rsidR="001607FC" w:rsidRPr="00A27BE2">
        <w:t xml:space="preserve">Lietuvos Respublikos </w:t>
      </w:r>
      <w:r w:rsidR="00F94EC7" w:rsidRPr="00A27BE2">
        <w:t>Kons</w:t>
      </w:r>
      <w:r w:rsidR="001607FC" w:rsidRPr="00A27BE2">
        <w:t>titucini</w:t>
      </w:r>
      <w:r w:rsidRPr="00A27BE2">
        <w:t>o</w:t>
      </w:r>
      <w:r w:rsidR="001607FC" w:rsidRPr="00A27BE2">
        <w:t xml:space="preserve"> Teism</w:t>
      </w:r>
      <w:r w:rsidRPr="00A27BE2">
        <w:t xml:space="preserve">o suformuotą </w:t>
      </w:r>
      <w:r w:rsidR="001607FC" w:rsidRPr="00A27BE2">
        <w:t>doktrin</w:t>
      </w:r>
      <w:r w:rsidRPr="00A27BE2">
        <w:t xml:space="preserve">ą, kad </w:t>
      </w:r>
      <w:r w:rsidR="00A30474" w:rsidRPr="00A27BE2">
        <w:t>„</w:t>
      </w:r>
      <w:r w:rsidR="00A30474" w:rsidRPr="00A27BE2">
        <w:rPr>
          <w:i/>
        </w:rPr>
        <w:t>p</w:t>
      </w:r>
      <w:r w:rsidR="001607FC" w:rsidRPr="00A27BE2">
        <w:rPr>
          <w:i/>
        </w:rPr>
        <w:t xml:space="preserve">agal Konstituciją negalima nustatyti tokio teisinio reguliavimo, kuriuo būtų paneigiama galimybė savivaldybėms realizuoti jų kompetenciją, tiesiogiai įtvirtintą Konstitucijoje. Tai reiškia, kad tam tikra dalis savivaldybių kompetencijos turi būti įgyvendinama tiesiogiai, kad savivaldybių tarybų sprendimų, </w:t>
      </w:r>
      <w:r w:rsidR="001607FC" w:rsidRPr="00A27BE2">
        <w:rPr>
          <w:i/>
        </w:rPr>
        <w:lastRenderedPageBreak/>
        <w:t>priimtų neperžengiat jų kompetencijos ribų, įgyvendinimas neturi būti saistomas kurių nors valstybės institucijų ar pareigūnų sprendimų (leidimų, sutikimų ir pan.)</w:t>
      </w:r>
      <w:r w:rsidR="00A30474" w:rsidRPr="00A27BE2">
        <w:t>“</w:t>
      </w:r>
      <w:r w:rsidR="0083614F" w:rsidRPr="00A27BE2">
        <w:t xml:space="preserve"> </w:t>
      </w:r>
      <w:r w:rsidRPr="00A27BE2">
        <w:t>(Konstitucinio Teismo 2002 m. gruodžio 24 d. nutarimas).</w:t>
      </w:r>
    </w:p>
    <w:p w14:paraId="3A8099E3" w14:textId="77777777" w:rsidR="009C043F" w:rsidRDefault="003F00E0" w:rsidP="00A27BE2">
      <w:pPr>
        <w:pStyle w:val="Default"/>
        <w:spacing w:line="360" w:lineRule="atLeast"/>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Kita vertus, Turto valdymo įstatymo 16 straipsnio </w:t>
      </w:r>
      <w:r w:rsidR="00E74C9C">
        <w:rPr>
          <w:rFonts w:ascii="Times New Roman" w:hAnsi="Times New Roman" w:cs="Times New Roman"/>
          <w:color w:val="000000" w:themeColor="text1"/>
        </w:rPr>
        <w:t>2</w:t>
      </w:r>
      <w:r>
        <w:rPr>
          <w:rFonts w:ascii="Times New Roman" w:hAnsi="Times New Roman" w:cs="Times New Roman"/>
          <w:color w:val="000000" w:themeColor="text1"/>
        </w:rPr>
        <w:t xml:space="preserve"> dalis nustato ir pačios ataskaitos turinį: </w:t>
      </w:r>
      <w:r w:rsidR="00F568E8">
        <w:rPr>
          <w:rFonts w:ascii="Times New Roman" w:hAnsi="Times New Roman" w:cs="Times New Roman"/>
          <w:color w:val="000000" w:themeColor="text1"/>
        </w:rPr>
        <w:tab/>
        <w:t xml:space="preserve">1) </w:t>
      </w:r>
      <w:r>
        <w:rPr>
          <w:rFonts w:ascii="Times New Roman" w:hAnsi="Times New Roman" w:cs="Times New Roman"/>
          <w:color w:val="000000" w:themeColor="text1"/>
        </w:rPr>
        <w:t xml:space="preserve">ataskaita turi apimti </w:t>
      </w:r>
      <w:r w:rsidRPr="00F568E8">
        <w:rPr>
          <w:rFonts w:ascii="Times New Roman" w:hAnsi="Times New Roman" w:cs="Times New Roman"/>
          <w:b/>
          <w:i/>
          <w:color w:val="000000" w:themeColor="text1"/>
        </w:rPr>
        <w:t>savivaldybei nuosavybės teise priklausantį turtą</w:t>
      </w:r>
      <w:r>
        <w:rPr>
          <w:rFonts w:ascii="Times New Roman" w:hAnsi="Times New Roman" w:cs="Times New Roman"/>
          <w:color w:val="000000" w:themeColor="text1"/>
        </w:rPr>
        <w:t xml:space="preserve">, </w:t>
      </w:r>
      <w:r w:rsidR="00F568E8">
        <w:rPr>
          <w:rFonts w:ascii="Times New Roman" w:hAnsi="Times New Roman" w:cs="Times New Roman"/>
          <w:color w:val="000000" w:themeColor="text1"/>
        </w:rPr>
        <w:t xml:space="preserve">kurio sandara apibrėžta Turto valdymo įstatymo 4 straipsnyje, todėl vien tik nekilnojamojo turto ataskaita susiaurintų įstatymo reikalavimą rengti </w:t>
      </w:r>
      <w:r w:rsidR="009C043F">
        <w:rPr>
          <w:rFonts w:ascii="Times New Roman" w:hAnsi="Times New Roman" w:cs="Times New Roman"/>
          <w:color w:val="000000" w:themeColor="text1"/>
        </w:rPr>
        <w:t>savivaldybės</w:t>
      </w:r>
      <w:r w:rsidR="00F568E8">
        <w:rPr>
          <w:rFonts w:ascii="Times New Roman" w:hAnsi="Times New Roman" w:cs="Times New Roman"/>
          <w:color w:val="000000" w:themeColor="text1"/>
        </w:rPr>
        <w:t xml:space="preserve"> turto ataskaitą</w:t>
      </w:r>
      <w:r w:rsidR="009C043F">
        <w:rPr>
          <w:rFonts w:ascii="Times New Roman" w:hAnsi="Times New Roman" w:cs="Times New Roman"/>
          <w:color w:val="000000" w:themeColor="text1"/>
        </w:rPr>
        <w:t>;</w:t>
      </w:r>
    </w:p>
    <w:p w14:paraId="3A8099E4" w14:textId="77777777" w:rsidR="003F00E0" w:rsidRDefault="009C043F" w:rsidP="00A27BE2">
      <w:pPr>
        <w:pStyle w:val="Default"/>
        <w:spacing w:line="360" w:lineRule="atLeast"/>
        <w:ind w:firstLine="709"/>
        <w:jc w:val="both"/>
        <w:rPr>
          <w:rFonts w:ascii="Times New Roman" w:hAnsi="Times New Roman" w:cs="Times New Roman"/>
          <w:color w:val="000000" w:themeColor="text1"/>
        </w:rPr>
      </w:pPr>
      <w:r>
        <w:rPr>
          <w:rFonts w:ascii="Times New Roman" w:hAnsi="Times New Roman" w:cs="Times New Roman"/>
          <w:color w:val="000000" w:themeColor="text1"/>
        </w:rPr>
        <w:t xml:space="preserve">2) ataskaita turi </w:t>
      </w:r>
      <w:r w:rsidR="00E74C9C" w:rsidRPr="00E74C9C">
        <w:rPr>
          <w:rFonts w:ascii="Times New Roman" w:hAnsi="Times New Roman" w:cs="Times New Roman"/>
          <w:b/>
          <w:i/>
          <w:color w:val="000000" w:themeColor="text1"/>
        </w:rPr>
        <w:t>atskleisti</w:t>
      </w:r>
      <w:r w:rsidR="00E74C9C">
        <w:rPr>
          <w:rFonts w:ascii="Times New Roman" w:hAnsi="Times New Roman" w:cs="Times New Roman"/>
          <w:color w:val="000000" w:themeColor="text1"/>
        </w:rPr>
        <w:t xml:space="preserve"> </w:t>
      </w:r>
      <w:r w:rsidRPr="00E74C9C">
        <w:rPr>
          <w:rFonts w:ascii="Times New Roman" w:hAnsi="Times New Roman" w:cs="Times New Roman"/>
          <w:b/>
          <w:i/>
          <w:color w:val="000000" w:themeColor="text1"/>
        </w:rPr>
        <w:t>valdymą</w:t>
      </w:r>
      <w:r>
        <w:rPr>
          <w:rFonts w:ascii="Times New Roman" w:hAnsi="Times New Roman" w:cs="Times New Roman"/>
          <w:color w:val="000000" w:themeColor="text1"/>
        </w:rPr>
        <w:t xml:space="preserve">, taip pat </w:t>
      </w:r>
      <w:r w:rsidRPr="00E74C9C">
        <w:rPr>
          <w:rFonts w:ascii="Times New Roman" w:hAnsi="Times New Roman" w:cs="Times New Roman"/>
          <w:b/>
          <w:i/>
          <w:color w:val="000000" w:themeColor="text1"/>
        </w:rPr>
        <w:t>naudojimą</w:t>
      </w:r>
      <w:r>
        <w:rPr>
          <w:rFonts w:ascii="Times New Roman" w:hAnsi="Times New Roman" w:cs="Times New Roman"/>
          <w:color w:val="000000" w:themeColor="text1"/>
        </w:rPr>
        <w:t xml:space="preserve"> ir </w:t>
      </w:r>
      <w:r w:rsidRPr="00E74C9C">
        <w:rPr>
          <w:rFonts w:ascii="Times New Roman" w:hAnsi="Times New Roman" w:cs="Times New Roman"/>
          <w:b/>
          <w:i/>
          <w:color w:val="000000" w:themeColor="text1"/>
        </w:rPr>
        <w:t>disponavimą</w:t>
      </w:r>
      <w:r>
        <w:rPr>
          <w:rFonts w:ascii="Times New Roman" w:hAnsi="Times New Roman" w:cs="Times New Roman"/>
          <w:color w:val="000000" w:themeColor="text1"/>
        </w:rPr>
        <w:t>. Pažymėtina, kad sąvokos „turto valdymas“, „turto naudojimas“</w:t>
      </w:r>
      <w:r w:rsidR="00E74C9C">
        <w:rPr>
          <w:rFonts w:ascii="Times New Roman" w:hAnsi="Times New Roman" w:cs="Times New Roman"/>
          <w:color w:val="000000" w:themeColor="text1"/>
        </w:rPr>
        <w:t>,</w:t>
      </w:r>
      <w:r>
        <w:rPr>
          <w:rFonts w:ascii="Times New Roman" w:hAnsi="Times New Roman" w:cs="Times New Roman"/>
          <w:color w:val="000000" w:themeColor="text1"/>
        </w:rPr>
        <w:t xml:space="preserve"> </w:t>
      </w:r>
      <w:r w:rsidR="00E74C9C">
        <w:rPr>
          <w:rFonts w:ascii="Times New Roman" w:hAnsi="Times New Roman" w:cs="Times New Roman"/>
          <w:color w:val="000000" w:themeColor="text1"/>
        </w:rPr>
        <w:t xml:space="preserve">„disponavimas turtu“ </w:t>
      </w:r>
      <w:r>
        <w:rPr>
          <w:rFonts w:ascii="Times New Roman" w:hAnsi="Times New Roman" w:cs="Times New Roman"/>
          <w:color w:val="000000" w:themeColor="text1"/>
        </w:rPr>
        <w:t xml:space="preserve">yra nustatytos Turto valdymo įstatymo 2 straipsnyje. </w:t>
      </w:r>
      <w:r w:rsidR="00E74C9C">
        <w:rPr>
          <w:rFonts w:ascii="Times New Roman" w:hAnsi="Times New Roman" w:cs="Times New Roman"/>
          <w:color w:val="000000" w:themeColor="text1"/>
        </w:rPr>
        <w:t xml:space="preserve">Manytume, kad </w:t>
      </w:r>
      <w:r w:rsidR="00E74C9C" w:rsidRPr="00011A45">
        <w:rPr>
          <w:rFonts w:ascii="Times New Roman" w:hAnsi="Times New Roman" w:cs="Times New Roman"/>
          <w:b/>
          <w:i/>
          <w:color w:val="000000" w:themeColor="text1"/>
        </w:rPr>
        <w:t>daugelis savivaldybių, nesilaik</w:t>
      </w:r>
      <w:r w:rsidR="00E06A04" w:rsidRPr="00011A45">
        <w:rPr>
          <w:rFonts w:ascii="Times New Roman" w:hAnsi="Times New Roman" w:cs="Times New Roman"/>
          <w:b/>
          <w:i/>
          <w:color w:val="000000" w:themeColor="text1"/>
        </w:rPr>
        <w:t>ė</w:t>
      </w:r>
      <w:r w:rsidR="00E74C9C" w:rsidRPr="00011A45">
        <w:rPr>
          <w:rFonts w:ascii="Times New Roman" w:hAnsi="Times New Roman" w:cs="Times New Roman"/>
          <w:b/>
          <w:i/>
          <w:color w:val="000000" w:themeColor="text1"/>
        </w:rPr>
        <w:t xml:space="preserve"> įstatyme nustatytų ataskaitos turinio reikalavimų</w:t>
      </w:r>
      <w:r w:rsidR="00E06A04" w:rsidRPr="00011A45">
        <w:rPr>
          <w:rFonts w:ascii="Times New Roman" w:hAnsi="Times New Roman" w:cs="Times New Roman"/>
          <w:b/>
          <w:i/>
          <w:color w:val="000000" w:themeColor="text1"/>
        </w:rPr>
        <w:t xml:space="preserve"> </w:t>
      </w:r>
      <w:r w:rsidR="00E06A04">
        <w:rPr>
          <w:rFonts w:ascii="Times New Roman" w:hAnsi="Times New Roman" w:cs="Times New Roman"/>
          <w:color w:val="000000" w:themeColor="text1"/>
        </w:rPr>
        <w:t>ir</w:t>
      </w:r>
      <w:r w:rsidR="00E74C9C">
        <w:rPr>
          <w:rFonts w:ascii="Times New Roman" w:hAnsi="Times New Roman" w:cs="Times New Roman"/>
          <w:color w:val="000000" w:themeColor="text1"/>
        </w:rPr>
        <w:t xml:space="preserve"> apsiribo</w:t>
      </w:r>
      <w:r w:rsidR="00E06A04">
        <w:rPr>
          <w:rFonts w:ascii="Times New Roman" w:hAnsi="Times New Roman" w:cs="Times New Roman"/>
          <w:color w:val="000000" w:themeColor="text1"/>
        </w:rPr>
        <w:t>davo</w:t>
      </w:r>
      <w:r w:rsidR="00E74C9C">
        <w:rPr>
          <w:rFonts w:ascii="Times New Roman" w:hAnsi="Times New Roman" w:cs="Times New Roman"/>
          <w:color w:val="000000" w:themeColor="text1"/>
        </w:rPr>
        <w:t xml:space="preserve"> tik statistiniais duomenimis apie tai, kiek ir kokio turto savivaldybei priklauso nuosavybes teise, nors įstatymas įpareigoja pateikti duomenis ir kaip valdomas, naudojamas</w:t>
      </w:r>
      <w:r w:rsidR="00DA2CF3">
        <w:rPr>
          <w:rFonts w:ascii="Times New Roman" w:hAnsi="Times New Roman" w:cs="Times New Roman"/>
          <w:color w:val="000000" w:themeColor="text1"/>
        </w:rPr>
        <w:t xml:space="preserve">, </w:t>
      </w:r>
      <w:r w:rsidR="00E74C9C">
        <w:rPr>
          <w:rFonts w:ascii="Times New Roman" w:hAnsi="Times New Roman" w:cs="Times New Roman"/>
          <w:color w:val="000000" w:themeColor="text1"/>
        </w:rPr>
        <w:t>ir kaip buvo disponuojama</w:t>
      </w:r>
      <w:r w:rsidR="00DA2CF3">
        <w:rPr>
          <w:rFonts w:ascii="Times New Roman" w:hAnsi="Times New Roman" w:cs="Times New Roman"/>
          <w:color w:val="000000" w:themeColor="text1"/>
        </w:rPr>
        <w:t>s savivaldybės turtas</w:t>
      </w:r>
      <w:r w:rsidR="00E74C9C">
        <w:rPr>
          <w:rFonts w:ascii="Times New Roman" w:hAnsi="Times New Roman" w:cs="Times New Roman"/>
          <w:color w:val="000000" w:themeColor="text1"/>
        </w:rPr>
        <w:t>.</w:t>
      </w:r>
    </w:p>
    <w:p w14:paraId="3A8099E5" w14:textId="77777777" w:rsidR="00E74C9C" w:rsidRPr="00A27BE2" w:rsidRDefault="00E74C9C" w:rsidP="00DA2CF3">
      <w:pPr>
        <w:pStyle w:val="Default"/>
        <w:spacing w:line="360" w:lineRule="atLeast"/>
        <w:ind w:firstLine="709"/>
        <w:jc w:val="both"/>
        <w:rPr>
          <w:rFonts w:ascii="Times New Roman" w:hAnsi="Times New Roman" w:cs="Times New Roman"/>
          <w:b/>
          <w:i/>
          <w:color w:val="000000" w:themeColor="text1"/>
        </w:rPr>
      </w:pPr>
      <w:r>
        <w:rPr>
          <w:rFonts w:ascii="Times New Roman" w:hAnsi="Times New Roman" w:cs="Times New Roman"/>
          <w:color w:val="000000" w:themeColor="text1"/>
        </w:rPr>
        <w:t xml:space="preserve">Kartu norėtume atkreipti dėmesį, kad nuo 2019 m. spalio 1 d. įsigaliojo Turto valdymo įstatymo 16 straipsnio </w:t>
      </w:r>
      <w:r w:rsidR="000B3DDD">
        <w:rPr>
          <w:rFonts w:ascii="Times New Roman" w:hAnsi="Times New Roman" w:cs="Times New Roman"/>
          <w:color w:val="000000" w:themeColor="text1"/>
        </w:rPr>
        <w:t>6 dalis, pagal kurią visos savivaldybės savo interneto svetainėje privalo skelbti informaciją apie savivaldybių nekilnojamojo turto sandorius – panaudos, nuomos, pirkimo</w:t>
      </w:r>
      <w:r w:rsidR="00DA2CF3">
        <w:rPr>
          <w:rFonts w:ascii="Times New Roman" w:hAnsi="Times New Roman" w:cs="Times New Roman"/>
          <w:color w:val="000000" w:themeColor="text1"/>
        </w:rPr>
        <w:t>–</w:t>
      </w:r>
      <w:r w:rsidR="000B3DDD">
        <w:rPr>
          <w:rFonts w:ascii="Times New Roman" w:hAnsi="Times New Roman" w:cs="Times New Roman"/>
          <w:color w:val="000000" w:themeColor="text1"/>
        </w:rPr>
        <w:t>pardavimo ir patikėjimo sutartis. Iš to galima daryti išvadas, kad informacija susijusi su turto disponavimu ne tik turi būti ataskaito</w:t>
      </w:r>
      <w:r w:rsidR="00E06A04">
        <w:rPr>
          <w:rFonts w:ascii="Times New Roman" w:hAnsi="Times New Roman" w:cs="Times New Roman"/>
          <w:color w:val="000000" w:themeColor="text1"/>
        </w:rPr>
        <w:t>s dalis</w:t>
      </w:r>
      <w:r w:rsidR="000B3DDD">
        <w:rPr>
          <w:rFonts w:ascii="Times New Roman" w:hAnsi="Times New Roman" w:cs="Times New Roman"/>
          <w:color w:val="000000" w:themeColor="text1"/>
        </w:rPr>
        <w:t xml:space="preserve">, bet ir viešinama interneto svetainėje. </w:t>
      </w:r>
    </w:p>
    <w:p w14:paraId="3A8099E6" w14:textId="77777777" w:rsidR="00DA2CF3" w:rsidRDefault="000B3DDD" w:rsidP="00DA2CF3">
      <w:pPr>
        <w:pStyle w:val="Default"/>
        <w:spacing w:line="360" w:lineRule="atLeast"/>
        <w:ind w:firstLine="709"/>
        <w:jc w:val="both"/>
        <w:rPr>
          <w:rFonts w:ascii="Times New Roman" w:hAnsi="Times New Roman" w:cs="Times New Roman"/>
          <w:color w:val="000000" w:themeColor="text1"/>
        </w:rPr>
      </w:pPr>
      <w:r w:rsidRPr="00A27BE2">
        <w:rPr>
          <w:rFonts w:ascii="Times New Roman" w:eastAsia="Times New Roman" w:hAnsi="Times New Roman" w:cs="Times New Roman"/>
          <w:lang w:eastAsia="ko-KR"/>
        </w:rPr>
        <w:t xml:space="preserve">Atsižvelgdami į tai, kas išdėstyta, manytume, kad </w:t>
      </w:r>
      <w:r w:rsidR="00E06A04">
        <w:rPr>
          <w:rFonts w:ascii="Times New Roman" w:eastAsia="Times New Roman" w:hAnsi="Times New Roman" w:cs="Times New Roman"/>
          <w:lang w:eastAsia="ko-KR"/>
        </w:rPr>
        <w:t xml:space="preserve">savivaldybių tarybos </w:t>
      </w:r>
      <w:r w:rsidR="00011A45">
        <w:rPr>
          <w:rFonts w:ascii="Times New Roman" w:eastAsia="Times New Roman" w:hAnsi="Times New Roman" w:cs="Times New Roman"/>
          <w:lang w:eastAsia="ko-KR"/>
        </w:rPr>
        <w:t xml:space="preserve">pirmiausia </w:t>
      </w:r>
      <w:r w:rsidR="00E06A04">
        <w:rPr>
          <w:rFonts w:ascii="Times New Roman" w:eastAsia="Times New Roman" w:hAnsi="Times New Roman" w:cs="Times New Roman"/>
          <w:lang w:eastAsia="ko-KR"/>
        </w:rPr>
        <w:t xml:space="preserve">turėtų tinkamai įgyvendinti esamą </w:t>
      </w:r>
      <w:r w:rsidRPr="00A27BE2">
        <w:rPr>
          <w:rFonts w:ascii="Times New Roman" w:eastAsia="Times New Roman" w:hAnsi="Times New Roman" w:cs="Times New Roman"/>
          <w:lang w:eastAsia="ko-KR"/>
        </w:rPr>
        <w:t>reguliavim</w:t>
      </w:r>
      <w:r w:rsidR="00E06A04">
        <w:rPr>
          <w:rFonts w:ascii="Times New Roman" w:eastAsia="Times New Roman" w:hAnsi="Times New Roman" w:cs="Times New Roman"/>
          <w:lang w:eastAsia="ko-KR"/>
        </w:rPr>
        <w:t xml:space="preserve">ą. </w:t>
      </w:r>
      <w:r w:rsidR="00DA2CF3">
        <w:rPr>
          <w:rFonts w:ascii="Times New Roman" w:eastAsia="Times New Roman" w:hAnsi="Times New Roman" w:cs="Times New Roman"/>
          <w:lang w:eastAsia="ko-KR"/>
        </w:rPr>
        <w:t>Pa</w:t>
      </w:r>
      <w:r w:rsidR="00E06A04">
        <w:rPr>
          <w:rFonts w:ascii="Times New Roman" w:eastAsia="Times New Roman" w:hAnsi="Times New Roman" w:cs="Times New Roman"/>
          <w:lang w:eastAsia="ko-KR"/>
        </w:rPr>
        <w:t>pildomas reguliavimas</w:t>
      </w:r>
      <w:r w:rsidRPr="00A27BE2">
        <w:rPr>
          <w:rFonts w:ascii="Times New Roman" w:eastAsia="Times New Roman" w:hAnsi="Times New Roman" w:cs="Times New Roman"/>
          <w:lang w:eastAsia="ko-KR"/>
        </w:rPr>
        <w:t xml:space="preserve">, kuriuo būtų eliminuojama savivaldybių tarybų teisė nustatyti tvarką dėl savivaldybei nuosavybės teise priklausančio turto </w:t>
      </w:r>
      <w:r w:rsidRPr="00A27BE2">
        <w:rPr>
          <w:rFonts w:ascii="Times New Roman" w:hAnsi="Times New Roman" w:cs="Times New Roman"/>
          <w:color w:val="000000" w:themeColor="text1"/>
        </w:rPr>
        <w:t xml:space="preserve">valdymo, naudojimo ir disponavimo juo ataskaitų rengimo, galimai būtų nesuderinamas su Konstitucijos 120 straipsnio 2 dalies </w:t>
      </w:r>
      <w:r w:rsidRPr="00A27BE2">
        <w:rPr>
          <w:rFonts w:ascii="Times New Roman" w:hAnsi="Times New Roman" w:cs="Times New Roman"/>
          <w:color w:val="000000" w:themeColor="text1"/>
        </w:rPr>
        <w:lastRenderedPageBreak/>
        <w:t>nuostatomis, įtvirtinančiomis, kad savivaldybės pagal Konstitucijos bei įstatymų apibrėžtą kompetenciją veikia laisvai ir savarankiškai.</w:t>
      </w:r>
      <w:r>
        <w:rPr>
          <w:rFonts w:ascii="Times New Roman" w:hAnsi="Times New Roman" w:cs="Times New Roman"/>
          <w:color w:val="000000" w:themeColor="text1"/>
        </w:rPr>
        <w:t xml:space="preserve"> </w:t>
      </w:r>
    </w:p>
    <w:p w14:paraId="3A8099E7" w14:textId="77777777" w:rsidR="00DA2CF3" w:rsidRPr="00DA2CF3" w:rsidRDefault="00DA2CF3" w:rsidP="00DA2CF3">
      <w:pPr>
        <w:pStyle w:val="Default"/>
        <w:spacing w:line="360" w:lineRule="atLeast"/>
        <w:ind w:firstLine="709"/>
        <w:jc w:val="both"/>
        <w:rPr>
          <w:rFonts w:ascii="Times New Roman" w:hAnsi="Times New Roman" w:cs="Times New Roman"/>
          <w:color w:val="000000" w:themeColor="text1"/>
        </w:rPr>
      </w:pPr>
    </w:p>
    <w:p w14:paraId="3A8099E8" w14:textId="77777777" w:rsidR="00B72212" w:rsidRPr="00F12DC5" w:rsidRDefault="00B72212" w:rsidP="00F12DC5">
      <w:pPr>
        <w:autoSpaceDE w:val="0"/>
        <w:autoSpaceDN w:val="0"/>
        <w:adjustRightInd w:val="0"/>
        <w:spacing w:line="360" w:lineRule="atLeast"/>
        <w:ind w:firstLine="709"/>
        <w:jc w:val="both"/>
        <w:rPr>
          <w:rFonts w:eastAsia="Times New Roman"/>
          <w:szCs w:val="24"/>
        </w:rPr>
      </w:pPr>
      <w:r>
        <w:rPr>
          <w:rFonts w:eastAsia="Times New Roman"/>
          <w:color w:val="000000"/>
          <w:szCs w:val="24"/>
          <w:lang w:eastAsia="ko-KR"/>
        </w:rPr>
        <w:t>Pagarbiai</w:t>
      </w:r>
    </w:p>
    <w:p w14:paraId="3A8099E9" w14:textId="77777777" w:rsidR="00D80A98" w:rsidRPr="000879B9" w:rsidRDefault="00D80A98" w:rsidP="00D80A98">
      <w:pPr>
        <w:autoSpaceDE w:val="0"/>
        <w:autoSpaceDN w:val="0"/>
        <w:adjustRightInd w:val="0"/>
        <w:spacing w:line="360" w:lineRule="atLeast"/>
        <w:ind w:firstLine="709"/>
        <w:jc w:val="both"/>
        <w:rPr>
          <w:szCs w:val="24"/>
        </w:rPr>
      </w:pPr>
    </w:p>
    <w:p w14:paraId="3A8099EA" w14:textId="77777777" w:rsidR="000879B9" w:rsidRDefault="000879B9" w:rsidP="00E825EA">
      <w:pPr>
        <w:autoSpaceDE w:val="0"/>
        <w:autoSpaceDN w:val="0"/>
        <w:adjustRightInd w:val="0"/>
        <w:spacing w:line="360" w:lineRule="atLeast"/>
        <w:ind w:firstLine="709"/>
        <w:jc w:val="both"/>
        <w:rPr>
          <w:szCs w:val="24"/>
        </w:rPr>
      </w:pPr>
    </w:p>
    <w:p w14:paraId="3A8099EB" w14:textId="77777777" w:rsidR="002F4D02" w:rsidRDefault="002F4D02" w:rsidP="002F7A3D"/>
    <w:p w14:paraId="3A8099EC" w14:textId="77777777" w:rsidR="00DA2CF3" w:rsidRDefault="00DA2CF3" w:rsidP="002F7A3D"/>
    <w:p w14:paraId="3A8099ED" w14:textId="77777777" w:rsidR="00DA2CF3" w:rsidRDefault="00DA2CF3" w:rsidP="002F7A3D"/>
    <w:p w14:paraId="3A8099EE" w14:textId="77777777" w:rsidR="00DA2CF3" w:rsidRDefault="00DA2CF3" w:rsidP="002F7A3D"/>
    <w:p w14:paraId="3A8099EF" w14:textId="77777777" w:rsidR="00DA2CF3" w:rsidRDefault="00DA2CF3" w:rsidP="002F7A3D"/>
    <w:p w14:paraId="3A8099F0" w14:textId="77777777" w:rsidR="00DA2CF3" w:rsidRDefault="00DA2CF3" w:rsidP="002F7A3D"/>
    <w:p w14:paraId="3A8099F1" w14:textId="77777777" w:rsidR="00DA2CF3" w:rsidRDefault="00DA2CF3" w:rsidP="002F7A3D"/>
    <w:p w14:paraId="3A8099F2" w14:textId="77777777" w:rsidR="00DA2CF3" w:rsidRDefault="00DA2CF3" w:rsidP="002F7A3D"/>
    <w:p w14:paraId="3A8099F3" w14:textId="77777777" w:rsidR="00DA2CF3" w:rsidRDefault="00DA2CF3" w:rsidP="002F7A3D"/>
    <w:p w14:paraId="3A8099F4" w14:textId="77777777" w:rsidR="00DA2CF3" w:rsidRDefault="00DA2CF3" w:rsidP="002F7A3D"/>
    <w:p w14:paraId="3A8099F5" w14:textId="77777777" w:rsidR="004137CC" w:rsidRDefault="004137CC" w:rsidP="002F7A3D"/>
    <w:p w14:paraId="3A8099F6" w14:textId="77777777" w:rsidR="004137CC" w:rsidRDefault="004137CC" w:rsidP="002F7A3D"/>
    <w:p w14:paraId="3A8099F7" w14:textId="77777777" w:rsidR="004137CC" w:rsidRDefault="004137CC" w:rsidP="002F7A3D"/>
    <w:p w14:paraId="3A8099F8" w14:textId="77777777" w:rsidR="000D3CF4" w:rsidRPr="00277233" w:rsidRDefault="000D3CF4" w:rsidP="00277233">
      <w:pPr>
        <w:rPr>
          <w:sz w:val="22"/>
          <w:szCs w:val="22"/>
          <w:lang w:val="en-US"/>
        </w:rPr>
      </w:pPr>
      <w:r w:rsidRPr="00277233">
        <w:rPr>
          <w:sz w:val="22"/>
          <w:szCs w:val="22"/>
        </w:rPr>
        <w:t>V. Dumčiūtė, tel. (8 5) 239</w:t>
      </w:r>
      <w:r w:rsidR="008D47A1" w:rsidRPr="00277233">
        <w:rPr>
          <w:sz w:val="22"/>
          <w:szCs w:val="22"/>
        </w:rPr>
        <w:t xml:space="preserve"> 0</w:t>
      </w:r>
      <w:r w:rsidRPr="00277233">
        <w:rPr>
          <w:sz w:val="22"/>
          <w:szCs w:val="22"/>
        </w:rPr>
        <w:t>181, el. p. vaida.dumciute</w:t>
      </w:r>
      <w:r w:rsidRPr="00277233">
        <w:rPr>
          <w:sz w:val="22"/>
          <w:szCs w:val="22"/>
          <w:lang w:val="en-US"/>
        </w:rPr>
        <w:t>@finmin.lt</w:t>
      </w:r>
      <w:permEnd w:id="6438221"/>
    </w:p>
    <w:sectPr w:rsidR="000D3CF4" w:rsidRPr="00277233">
      <w:footerReference w:type="default" r:id="rId14"/>
      <w:type w:val="continuous"/>
      <w:pgSz w:w="11906" w:h="16838" w:code="9"/>
      <w:pgMar w:top="1134" w:right="567" w:bottom="992" w:left="1701" w:header="561"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8099FD" w14:textId="77777777" w:rsidR="000E5EE2" w:rsidRDefault="000E5EE2">
      <w:r>
        <w:separator/>
      </w:r>
    </w:p>
  </w:endnote>
  <w:endnote w:type="continuationSeparator" w:id="0">
    <w:p w14:paraId="3A8099FE" w14:textId="77777777" w:rsidR="000E5EE2" w:rsidRDefault="000E5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Fira Sans Light">
    <w:altName w:val="Arial"/>
    <w:panose1 w:val="00000000000000000000"/>
    <w:charset w:val="00"/>
    <w:family w:val="swiss"/>
    <w:notTrueType/>
    <w:pitch w:val="variable"/>
    <w:sig w:usb0="00000001" w:usb1="00000001" w:usb2="00000000" w:usb3="00000000" w:csb0="0000019F" w:csb1="00000000"/>
  </w:font>
  <w:font w:name="Calibri">
    <w:panose1 w:val="020F0502020204030204"/>
    <w:charset w:val="BA"/>
    <w:family w:val="swiss"/>
    <w:pitch w:val="variable"/>
    <w:sig w:usb0="E0002AFF" w:usb1="C000247B"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09A03" w14:textId="77777777" w:rsidR="00676E45" w:rsidRDefault="00676E45">
    <w:pPr>
      <w:ind w:right="227"/>
      <w:jc w:val="right"/>
    </w:pPr>
    <w:r>
      <w:rPr>
        <w:sz w:val="10"/>
      </w:rPr>
      <w:fldChar w:fldCharType="begin"/>
    </w:r>
    <w:r>
      <w:rPr>
        <w:sz w:val="10"/>
      </w:rPr>
      <w:instrText xml:space="preserve"> FILENAME  \* MERGEFORMAT </w:instrText>
    </w:r>
    <w:r>
      <w:rPr>
        <w:sz w:val="10"/>
      </w:rPr>
      <w:fldChar w:fldCharType="separate"/>
    </w:r>
    <w:r w:rsidR="008F217A">
      <w:rPr>
        <w:noProof/>
        <w:sz w:val="10"/>
      </w:rPr>
      <w:t>Lydraštis_po TD</w:t>
    </w:r>
    <w:r>
      <w:rPr>
        <w:sz w:val="10"/>
      </w:rPr>
      <w:fldChar w:fldCharType="end"/>
    </w:r>
  </w:p>
  <w:tbl>
    <w:tblPr>
      <w:tblW w:w="0" w:type="auto"/>
      <w:tblInd w:w="102" w:type="dxa"/>
      <w:tblLayout w:type="fixed"/>
      <w:tblCellMar>
        <w:left w:w="102" w:type="dxa"/>
        <w:right w:w="102" w:type="dxa"/>
      </w:tblCellMar>
      <w:tblLook w:val="0000" w:firstRow="0" w:lastRow="0" w:firstColumn="0" w:lastColumn="0" w:noHBand="0" w:noVBand="0"/>
    </w:tblPr>
    <w:tblGrid>
      <w:gridCol w:w="3119"/>
      <w:gridCol w:w="1615"/>
      <w:gridCol w:w="2212"/>
      <w:gridCol w:w="2552"/>
    </w:tblGrid>
    <w:tr w:rsidR="00676E45" w14:paraId="3A809A08" w14:textId="77777777">
      <w:tc>
        <w:tcPr>
          <w:tcW w:w="3119" w:type="dxa"/>
        </w:tcPr>
        <w:p w14:paraId="3A809A04" w14:textId="77777777" w:rsidR="00676E45" w:rsidRDefault="00676E45">
          <w:pPr>
            <w:pStyle w:val="Porat"/>
            <w:rPr>
              <w:sz w:val="16"/>
            </w:rPr>
          </w:pPr>
          <w:r>
            <w:rPr>
              <w:sz w:val="16"/>
            </w:rPr>
            <w:t xml:space="preserve">Kodas 8860165 </w:t>
          </w:r>
        </w:p>
      </w:tc>
      <w:tc>
        <w:tcPr>
          <w:tcW w:w="1615" w:type="dxa"/>
        </w:tcPr>
        <w:p w14:paraId="3A809A05" w14:textId="77777777" w:rsidR="00676E45" w:rsidRDefault="00676E45">
          <w:pPr>
            <w:pStyle w:val="Porat"/>
            <w:rPr>
              <w:sz w:val="16"/>
            </w:rPr>
          </w:pPr>
          <w:r>
            <w:rPr>
              <w:sz w:val="16"/>
            </w:rPr>
            <w:t>Telefonas  39 00 05</w:t>
          </w:r>
        </w:p>
      </w:tc>
      <w:tc>
        <w:tcPr>
          <w:tcW w:w="2212" w:type="dxa"/>
        </w:tcPr>
        <w:p w14:paraId="3A809A06" w14:textId="77777777" w:rsidR="00676E45" w:rsidRDefault="00676E45">
          <w:pPr>
            <w:pStyle w:val="Porat"/>
            <w:rPr>
              <w:sz w:val="16"/>
            </w:rPr>
          </w:pPr>
          <w:r>
            <w:rPr>
              <w:sz w:val="16"/>
            </w:rPr>
            <w:t>El. paštas: finmin@finmin.lt</w:t>
          </w:r>
        </w:p>
      </w:tc>
      <w:tc>
        <w:tcPr>
          <w:tcW w:w="2552" w:type="dxa"/>
        </w:tcPr>
        <w:p w14:paraId="3A809A07" w14:textId="77777777" w:rsidR="00676E45" w:rsidRDefault="00676E45">
          <w:pPr>
            <w:pStyle w:val="Porat"/>
            <w:rPr>
              <w:sz w:val="16"/>
            </w:rPr>
          </w:pPr>
          <w:r>
            <w:rPr>
              <w:sz w:val="16"/>
            </w:rPr>
            <w:t>Atsiskait. sąsk. Nr. 253002007</w:t>
          </w:r>
        </w:p>
      </w:tc>
    </w:tr>
    <w:tr w:rsidR="00676E45" w14:paraId="3A809A0D" w14:textId="77777777">
      <w:tc>
        <w:tcPr>
          <w:tcW w:w="3119" w:type="dxa"/>
        </w:tcPr>
        <w:p w14:paraId="3A809A09" w14:textId="77777777" w:rsidR="00676E45" w:rsidRDefault="00676E45">
          <w:pPr>
            <w:pStyle w:val="Porat"/>
            <w:rPr>
              <w:sz w:val="16"/>
            </w:rPr>
          </w:pPr>
          <w:r>
            <w:rPr>
              <w:sz w:val="16"/>
            </w:rPr>
            <w:t>J. Tumo-Vaižganto g. 8</w:t>
          </w:r>
          <w:r>
            <w:rPr>
              <w:sz w:val="16"/>
              <w:vertAlign w:val="superscript"/>
            </w:rPr>
            <w:t>A</w:t>
          </w:r>
          <w:r>
            <w:rPr>
              <w:sz w:val="16"/>
            </w:rPr>
            <w:t>/2 LT-2600 Vilnius</w:t>
          </w:r>
        </w:p>
      </w:tc>
      <w:tc>
        <w:tcPr>
          <w:tcW w:w="1615" w:type="dxa"/>
        </w:tcPr>
        <w:p w14:paraId="3A809A0A" w14:textId="77777777" w:rsidR="00676E45" w:rsidRDefault="00676E45">
          <w:pPr>
            <w:pStyle w:val="Porat"/>
            <w:rPr>
              <w:sz w:val="16"/>
            </w:rPr>
          </w:pPr>
          <w:r>
            <w:rPr>
              <w:sz w:val="16"/>
            </w:rPr>
            <w:t>Faksas     79 14 81</w:t>
          </w:r>
        </w:p>
      </w:tc>
      <w:tc>
        <w:tcPr>
          <w:tcW w:w="2212" w:type="dxa"/>
        </w:tcPr>
        <w:p w14:paraId="3A809A0B" w14:textId="77777777" w:rsidR="00676E45" w:rsidRDefault="00676E45">
          <w:pPr>
            <w:pStyle w:val="Porat"/>
            <w:rPr>
              <w:sz w:val="16"/>
            </w:rPr>
          </w:pPr>
          <w:r>
            <w:rPr>
              <w:sz w:val="16"/>
            </w:rPr>
            <w:t>http://www.finmin.lt</w:t>
          </w:r>
        </w:p>
      </w:tc>
      <w:tc>
        <w:tcPr>
          <w:tcW w:w="2552" w:type="dxa"/>
        </w:tcPr>
        <w:p w14:paraId="3A809A0C" w14:textId="77777777" w:rsidR="00676E45" w:rsidRDefault="00676E45">
          <w:pPr>
            <w:pStyle w:val="Porat"/>
            <w:rPr>
              <w:sz w:val="16"/>
            </w:rPr>
          </w:pPr>
          <w:r>
            <w:rPr>
              <w:sz w:val="16"/>
            </w:rPr>
            <w:t>LTB Sostinės skyrius, kodas 60111</w:t>
          </w:r>
        </w:p>
      </w:tc>
    </w:tr>
  </w:tbl>
  <w:p w14:paraId="3A809A0E" w14:textId="77777777" w:rsidR="00676E45" w:rsidRDefault="00676E45">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09A10" w14:textId="77777777" w:rsidR="00676E45" w:rsidRPr="00775CB5" w:rsidRDefault="00676E45">
    <w:pPr>
      <w:ind w:right="227"/>
      <w:jc w:val="right"/>
      <w:rPr>
        <w:sz w:val="10"/>
      </w:rPr>
    </w:pPr>
    <w:r w:rsidRPr="00775CB5">
      <w:rPr>
        <w:sz w:val="10"/>
      </w:rPr>
      <w:fldChar w:fldCharType="begin"/>
    </w:r>
    <w:r w:rsidRPr="00775CB5">
      <w:rPr>
        <w:sz w:val="10"/>
      </w:rPr>
      <w:instrText xml:space="preserve"> FILENAME  \* MERGEFORMAT </w:instrText>
    </w:r>
    <w:r w:rsidRPr="00775CB5">
      <w:rPr>
        <w:sz w:val="10"/>
      </w:rPr>
      <w:fldChar w:fldCharType="separate"/>
    </w:r>
    <w:r w:rsidR="008F217A">
      <w:rPr>
        <w:noProof/>
        <w:sz w:val="10"/>
      </w:rPr>
      <w:t>Lydraštis_po TD</w:t>
    </w:r>
    <w:r w:rsidRPr="00775CB5">
      <w:rPr>
        <w:sz w:val="10"/>
      </w:rPr>
      <w:fldChar w:fldCharType="end"/>
    </w:r>
  </w:p>
  <w:p w14:paraId="3A809A11" w14:textId="77777777" w:rsidR="001A1D75" w:rsidRPr="00775CB5" w:rsidRDefault="001A1D75">
    <w:pPr>
      <w:ind w:right="227"/>
      <w:jc w:val="right"/>
      <w:rPr>
        <w:sz w:val="10"/>
      </w:rPr>
    </w:pPr>
  </w:p>
  <w:tbl>
    <w:tblPr>
      <w:tblW w:w="0" w:type="auto"/>
      <w:tblInd w:w="102" w:type="dxa"/>
      <w:tblBorders>
        <w:top w:val="single" w:sz="4" w:space="0" w:color="auto"/>
      </w:tblBorders>
      <w:tblLayout w:type="fixed"/>
      <w:tblCellMar>
        <w:left w:w="56" w:type="dxa"/>
        <w:right w:w="56" w:type="dxa"/>
      </w:tblCellMar>
      <w:tblLook w:val="0000" w:firstRow="0" w:lastRow="0" w:firstColumn="0" w:lastColumn="0" w:noHBand="0" w:noVBand="0"/>
    </w:tblPr>
    <w:tblGrid>
      <w:gridCol w:w="3215"/>
      <w:gridCol w:w="1559"/>
      <w:gridCol w:w="1984"/>
      <w:gridCol w:w="2836"/>
    </w:tblGrid>
    <w:tr w:rsidR="00676E45" w:rsidRPr="00775CB5" w14:paraId="3A809A16" w14:textId="77777777">
      <w:tc>
        <w:tcPr>
          <w:tcW w:w="3215" w:type="dxa"/>
        </w:tcPr>
        <w:p w14:paraId="3A809A12" w14:textId="77777777" w:rsidR="00676E45" w:rsidRPr="00775CB5" w:rsidRDefault="00D925FB">
          <w:pPr>
            <w:pStyle w:val="Porat"/>
            <w:rPr>
              <w:sz w:val="16"/>
            </w:rPr>
          </w:pPr>
          <w:r>
            <w:rPr>
              <w:sz w:val="16"/>
            </w:rPr>
            <w:t>B</w:t>
          </w:r>
          <w:r w:rsidR="00471A03" w:rsidRPr="00775CB5">
            <w:rPr>
              <w:sz w:val="16"/>
            </w:rPr>
            <w:t>iudžetinė įstaiga</w:t>
          </w:r>
        </w:p>
      </w:tc>
      <w:tc>
        <w:tcPr>
          <w:tcW w:w="1559" w:type="dxa"/>
        </w:tcPr>
        <w:p w14:paraId="3A809A13" w14:textId="77777777" w:rsidR="00676E45" w:rsidRPr="00775CB5" w:rsidRDefault="00676E45">
          <w:pPr>
            <w:pStyle w:val="Porat"/>
            <w:tabs>
              <w:tab w:val="clear" w:pos="4153"/>
              <w:tab w:val="clear" w:pos="8306"/>
            </w:tabs>
            <w:rPr>
              <w:sz w:val="16"/>
            </w:rPr>
          </w:pPr>
          <w:r w:rsidRPr="00775CB5">
            <w:rPr>
              <w:sz w:val="16"/>
            </w:rPr>
            <w:t>Tel.   (8</w:t>
          </w:r>
          <w:r w:rsidR="001A1D75" w:rsidRPr="00775CB5">
            <w:rPr>
              <w:sz w:val="16"/>
            </w:rPr>
            <w:t xml:space="preserve"> </w:t>
          </w:r>
          <w:r w:rsidRPr="00775CB5">
            <w:rPr>
              <w:sz w:val="16"/>
            </w:rPr>
            <w:t>5) 239 0000</w:t>
          </w:r>
        </w:p>
      </w:tc>
      <w:tc>
        <w:tcPr>
          <w:tcW w:w="1984" w:type="dxa"/>
        </w:tcPr>
        <w:p w14:paraId="3A809A14" w14:textId="77777777" w:rsidR="00676E45" w:rsidRPr="00775CB5" w:rsidRDefault="00676E45">
          <w:pPr>
            <w:pStyle w:val="Porat"/>
            <w:rPr>
              <w:sz w:val="16"/>
            </w:rPr>
          </w:pPr>
          <w:r w:rsidRPr="00775CB5">
            <w:rPr>
              <w:sz w:val="16"/>
            </w:rPr>
            <w:t>El. paštas finmin@finmin.lt</w:t>
          </w:r>
        </w:p>
      </w:tc>
      <w:tc>
        <w:tcPr>
          <w:tcW w:w="2836" w:type="dxa"/>
        </w:tcPr>
        <w:p w14:paraId="3A809A15" w14:textId="77777777" w:rsidR="00676E45" w:rsidRPr="00775CB5" w:rsidRDefault="00775CB5">
          <w:pPr>
            <w:pStyle w:val="Porat"/>
            <w:rPr>
              <w:sz w:val="16"/>
            </w:rPr>
          </w:pPr>
          <w:r w:rsidRPr="00775CB5">
            <w:rPr>
              <w:sz w:val="16"/>
            </w:rPr>
            <w:t>Duomenys kaupiami ir saugomi</w:t>
          </w:r>
          <w:r>
            <w:rPr>
              <w:sz w:val="16"/>
            </w:rPr>
            <w:t xml:space="preserve"> </w:t>
          </w:r>
          <w:r w:rsidRPr="00775CB5">
            <w:rPr>
              <w:sz w:val="16"/>
            </w:rPr>
            <w:t>Juridinių</w:t>
          </w:r>
        </w:p>
      </w:tc>
    </w:tr>
    <w:tr w:rsidR="00676E45" w:rsidRPr="00775CB5" w14:paraId="3A809A1B" w14:textId="77777777">
      <w:tc>
        <w:tcPr>
          <w:tcW w:w="3215" w:type="dxa"/>
        </w:tcPr>
        <w:p w14:paraId="3A809A17" w14:textId="77777777" w:rsidR="00676E45" w:rsidRPr="00775CB5" w:rsidRDefault="00F82BF7">
          <w:pPr>
            <w:pStyle w:val="Porat"/>
            <w:rPr>
              <w:sz w:val="16"/>
            </w:rPr>
          </w:pPr>
          <w:r>
            <w:rPr>
              <w:sz w:val="16"/>
            </w:rPr>
            <w:t xml:space="preserve">Lukiškių </w:t>
          </w:r>
          <w:r w:rsidR="00C42950">
            <w:rPr>
              <w:sz w:val="16"/>
            </w:rPr>
            <w:t xml:space="preserve">g. </w:t>
          </w:r>
          <w:r w:rsidR="00676E45" w:rsidRPr="00775CB5">
            <w:rPr>
              <w:sz w:val="16"/>
            </w:rPr>
            <w:t>2, LT-01512 Vilnius</w:t>
          </w:r>
        </w:p>
      </w:tc>
      <w:tc>
        <w:tcPr>
          <w:tcW w:w="1559" w:type="dxa"/>
        </w:tcPr>
        <w:p w14:paraId="3A809A18" w14:textId="77777777" w:rsidR="00676E45" w:rsidRPr="00775CB5" w:rsidRDefault="00676E45">
          <w:pPr>
            <w:pStyle w:val="Porat"/>
            <w:rPr>
              <w:sz w:val="16"/>
            </w:rPr>
          </w:pPr>
          <w:r w:rsidRPr="00775CB5">
            <w:rPr>
              <w:sz w:val="16"/>
            </w:rPr>
            <w:t>Faks. (8</w:t>
          </w:r>
          <w:r w:rsidR="001A1D75" w:rsidRPr="00775CB5">
            <w:rPr>
              <w:sz w:val="16"/>
            </w:rPr>
            <w:t xml:space="preserve"> </w:t>
          </w:r>
          <w:r w:rsidRPr="00775CB5">
            <w:rPr>
              <w:sz w:val="16"/>
            </w:rPr>
            <w:t>5) 279 1481</w:t>
          </w:r>
        </w:p>
      </w:tc>
      <w:tc>
        <w:tcPr>
          <w:tcW w:w="1984" w:type="dxa"/>
        </w:tcPr>
        <w:p w14:paraId="3A809A19" w14:textId="77777777" w:rsidR="00676E45" w:rsidRPr="00775CB5" w:rsidRDefault="00676E45">
          <w:pPr>
            <w:pStyle w:val="Porat"/>
            <w:rPr>
              <w:sz w:val="16"/>
            </w:rPr>
          </w:pPr>
          <w:r w:rsidRPr="00775CB5">
            <w:rPr>
              <w:sz w:val="16"/>
            </w:rPr>
            <w:t>http://www.finmin.lt</w:t>
          </w:r>
        </w:p>
      </w:tc>
      <w:tc>
        <w:tcPr>
          <w:tcW w:w="2836" w:type="dxa"/>
        </w:tcPr>
        <w:p w14:paraId="3A809A1A" w14:textId="77777777" w:rsidR="00676E45" w:rsidRPr="00775CB5" w:rsidRDefault="00775CB5" w:rsidP="00775CB5">
          <w:pPr>
            <w:pStyle w:val="Porat"/>
            <w:rPr>
              <w:sz w:val="16"/>
            </w:rPr>
          </w:pPr>
          <w:r w:rsidRPr="00775CB5">
            <w:rPr>
              <w:sz w:val="16"/>
            </w:rPr>
            <w:t>asmenų registre</w:t>
          </w:r>
          <w:r>
            <w:rPr>
              <w:sz w:val="16"/>
            </w:rPr>
            <w:t>, k</w:t>
          </w:r>
          <w:r w:rsidRPr="00775CB5">
            <w:rPr>
              <w:sz w:val="16"/>
            </w:rPr>
            <w:t>odas 288601650</w:t>
          </w:r>
        </w:p>
      </w:tc>
    </w:tr>
  </w:tbl>
  <w:p w14:paraId="3A809A1C" w14:textId="77777777" w:rsidR="00676E45" w:rsidRPr="00775CB5" w:rsidRDefault="00676E45">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09A1D" w14:textId="77777777" w:rsidR="00676E45" w:rsidRDefault="00676E45">
    <w:pPr>
      <w:ind w:right="22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099FB" w14:textId="77777777" w:rsidR="000E5EE2" w:rsidRDefault="000E5EE2">
      <w:r>
        <w:separator/>
      </w:r>
    </w:p>
  </w:footnote>
  <w:footnote w:type="continuationSeparator" w:id="0">
    <w:p w14:paraId="3A8099FC" w14:textId="77777777" w:rsidR="000E5EE2" w:rsidRDefault="000E5E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099FF" w14:textId="77777777"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A809A00" w14:textId="77777777" w:rsidR="00676E45" w:rsidRDefault="00676E45">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09A01" w14:textId="350C6E74" w:rsidR="00676E45" w:rsidRDefault="00676E4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85B0A">
      <w:rPr>
        <w:rStyle w:val="Puslapionumeris"/>
        <w:noProof/>
      </w:rPr>
      <w:t>2</w:t>
    </w:r>
    <w:r>
      <w:rPr>
        <w:rStyle w:val="Puslapionumeris"/>
      </w:rPr>
      <w:fldChar w:fldCharType="end"/>
    </w:r>
  </w:p>
  <w:p w14:paraId="3A809A02" w14:textId="77777777" w:rsidR="00676E45" w:rsidRDefault="00676E45">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809A0F" w14:textId="77777777" w:rsidR="00676E45" w:rsidRDefault="00676E45">
    <w:pPr>
      <w:pStyle w:val="Antrats"/>
      <w:ind w:right="360"/>
    </w:pPr>
    <w:r>
      <w:t>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51687"/>
    <w:multiLevelType w:val="hybridMultilevel"/>
    <w:tmpl w:val="2EE8C2A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6C2885"/>
    <w:multiLevelType w:val="hybridMultilevel"/>
    <w:tmpl w:val="D396CBD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BE02405"/>
    <w:multiLevelType w:val="hybridMultilevel"/>
    <w:tmpl w:val="074E8A3A"/>
    <w:lvl w:ilvl="0" w:tplc="4A10DC4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0"/>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100000" w:hash="6nGTkwBIrG/qxs/d23jmJ9QxLSk=" w:salt="3uGt5vzrnh+YRbyv79bQ0A=="/>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640"/>
    <w:rsid w:val="000104F5"/>
    <w:rsid w:val="00011A45"/>
    <w:rsid w:val="0003161F"/>
    <w:rsid w:val="00037994"/>
    <w:rsid w:val="0004513E"/>
    <w:rsid w:val="000460A6"/>
    <w:rsid w:val="00047827"/>
    <w:rsid w:val="00051041"/>
    <w:rsid w:val="00053177"/>
    <w:rsid w:val="000573FF"/>
    <w:rsid w:val="0006460C"/>
    <w:rsid w:val="00066BC1"/>
    <w:rsid w:val="000744DB"/>
    <w:rsid w:val="00076760"/>
    <w:rsid w:val="0008508F"/>
    <w:rsid w:val="000879B9"/>
    <w:rsid w:val="00092418"/>
    <w:rsid w:val="000A1E33"/>
    <w:rsid w:val="000B0315"/>
    <w:rsid w:val="000B3DDD"/>
    <w:rsid w:val="000C31F0"/>
    <w:rsid w:val="000C3A09"/>
    <w:rsid w:val="000C5924"/>
    <w:rsid w:val="000D3CF4"/>
    <w:rsid w:val="000E0A8A"/>
    <w:rsid w:val="000E1568"/>
    <w:rsid w:val="000E5EE2"/>
    <w:rsid w:val="000E6336"/>
    <w:rsid w:val="000E66F2"/>
    <w:rsid w:val="00100273"/>
    <w:rsid w:val="00106272"/>
    <w:rsid w:val="00122773"/>
    <w:rsid w:val="001303BC"/>
    <w:rsid w:val="001402E7"/>
    <w:rsid w:val="00140BAD"/>
    <w:rsid w:val="00144A3E"/>
    <w:rsid w:val="00146467"/>
    <w:rsid w:val="001607FC"/>
    <w:rsid w:val="00175514"/>
    <w:rsid w:val="001760A7"/>
    <w:rsid w:val="00183351"/>
    <w:rsid w:val="00186097"/>
    <w:rsid w:val="00186973"/>
    <w:rsid w:val="00193EBE"/>
    <w:rsid w:val="001A1D75"/>
    <w:rsid w:val="001B25B8"/>
    <w:rsid w:val="001B5768"/>
    <w:rsid w:val="001B63D3"/>
    <w:rsid w:val="00204D61"/>
    <w:rsid w:val="002076F3"/>
    <w:rsid w:val="002149E0"/>
    <w:rsid w:val="00214CDC"/>
    <w:rsid w:val="00215B65"/>
    <w:rsid w:val="00220E7E"/>
    <w:rsid w:val="00222293"/>
    <w:rsid w:val="0023665B"/>
    <w:rsid w:val="00251309"/>
    <w:rsid w:val="0025434A"/>
    <w:rsid w:val="00277233"/>
    <w:rsid w:val="002A54CC"/>
    <w:rsid w:val="002B387C"/>
    <w:rsid w:val="002B502E"/>
    <w:rsid w:val="002B6C25"/>
    <w:rsid w:val="002D1F3A"/>
    <w:rsid w:val="002D4847"/>
    <w:rsid w:val="002D5710"/>
    <w:rsid w:val="002E074D"/>
    <w:rsid w:val="002E7BD5"/>
    <w:rsid w:val="002F325D"/>
    <w:rsid w:val="002F40A1"/>
    <w:rsid w:val="002F4D02"/>
    <w:rsid w:val="002F7A3D"/>
    <w:rsid w:val="00310744"/>
    <w:rsid w:val="00317D73"/>
    <w:rsid w:val="00320279"/>
    <w:rsid w:val="00321CB9"/>
    <w:rsid w:val="00325106"/>
    <w:rsid w:val="003419B6"/>
    <w:rsid w:val="0034698D"/>
    <w:rsid w:val="00370C96"/>
    <w:rsid w:val="00373BE9"/>
    <w:rsid w:val="00375FEA"/>
    <w:rsid w:val="00383D80"/>
    <w:rsid w:val="00390EEB"/>
    <w:rsid w:val="003A67A6"/>
    <w:rsid w:val="003B3AE6"/>
    <w:rsid w:val="003C7D6C"/>
    <w:rsid w:val="003D3E9E"/>
    <w:rsid w:val="003D425B"/>
    <w:rsid w:val="003D6DE1"/>
    <w:rsid w:val="003D7384"/>
    <w:rsid w:val="003E0C77"/>
    <w:rsid w:val="003F00E0"/>
    <w:rsid w:val="003F6813"/>
    <w:rsid w:val="003F6856"/>
    <w:rsid w:val="004104C8"/>
    <w:rsid w:val="004137CC"/>
    <w:rsid w:val="004155EE"/>
    <w:rsid w:val="00436E06"/>
    <w:rsid w:val="00436E75"/>
    <w:rsid w:val="004639BC"/>
    <w:rsid w:val="00463CCB"/>
    <w:rsid w:val="00463EF2"/>
    <w:rsid w:val="00470B61"/>
    <w:rsid w:val="00471A03"/>
    <w:rsid w:val="004856BF"/>
    <w:rsid w:val="004939C9"/>
    <w:rsid w:val="00493FB1"/>
    <w:rsid w:val="004C1AC5"/>
    <w:rsid w:val="004C2A81"/>
    <w:rsid w:val="004D2ACC"/>
    <w:rsid w:val="004E1B91"/>
    <w:rsid w:val="004E6C21"/>
    <w:rsid w:val="004F04DF"/>
    <w:rsid w:val="004F1AE4"/>
    <w:rsid w:val="00507A12"/>
    <w:rsid w:val="005341E2"/>
    <w:rsid w:val="005466B7"/>
    <w:rsid w:val="00553A3E"/>
    <w:rsid w:val="00561384"/>
    <w:rsid w:val="00570577"/>
    <w:rsid w:val="00581E57"/>
    <w:rsid w:val="00585802"/>
    <w:rsid w:val="00591EAF"/>
    <w:rsid w:val="0059609A"/>
    <w:rsid w:val="005A4DA5"/>
    <w:rsid w:val="005B172C"/>
    <w:rsid w:val="005B628F"/>
    <w:rsid w:val="005C4ECE"/>
    <w:rsid w:val="005C634E"/>
    <w:rsid w:val="005D3A6B"/>
    <w:rsid w:val="005D7EAD"/>
    <w:rsid w:val="005E0920"/>
    <w:rsid w:val="005F2D35"/>
    <w:rsid w:val="005F7A8D"/>
    <w:rsid w:val="00607612"/>
    <w:rsid w:val="00607D1D"/>
    <w:rsid w:val="0061159B"/>
    <w:rsid w:val="006122C4"/>
    <w:rsid w:val="00636818"/>
    <w:rsid w:val="006438EC"/>
    <w:rsid w:val="0067087E"/>
    <w:rsid w:val="0067180B"/>
    <w:rsid w:val="00672264"/>
    <w:rsid w:val="00676E45"/>
    <w:rsid w:val="00677A53"/>
    <w:rsid w:val="00685B5D"/>
    <w:rsid w:val="006969EB"/>
    <w:rsid w:val="00697A17"/>
    <w:rsid w:val="006A02AA"/>
    <w:rsid w:val="006A3C6D"/>
    <w:rsid w:val="006D1C1E"/>
    <w:rsid w:val="006D3F78"/>
    <w:rsid w:val="006E0602"/>
    <w:rsid w:val="006E4DE4"/>
    <w:rsid w:val="006F217E"/>
    <w:rsid w:val="006F25D2"/>
    <w:rsid w:val="007011D2"/>
    <w:rsid w:val="007042CB"/>
    <w:rsid w:val="00711F69"/>
    <w:rsid w:val="00732BE0"/>
    <w:rsid w:val="007331C9"/>
    <w:rsid w:val="0073383B"/>
    <w:rsid w:val="007344D9"/>
    <w:rsid w:val="00737B54"/>
    <w:rsid w:val="00741C12"/>
    <w:rsid w:val="00745A82"/>
    <w:rsid w:val="00752A28"/>
    <w:rsid w:val="00760214"/>
    <w:rsid w:val="00775010"/>
    <w:rsid w:val="00775CB5"/>
    <w:rsid w:val="0077778A"/>
    <w:rsid w:val="007A1B50"/>
    <w:rsid w:val="007A71C3"/>
    <w:rsid w:val="007B1827"/>
    <w:rsid w:val="007B294E"/>
    <w:rsid w:val="007C0F23"/>
    <w:rsid w:val="007D23B3"/>
    <w:rsid w:val="007D3DD9"/>
    <w:rsid w:val="007E2CC5"/>
    <w:rsid w:val="007F5B4E"/>
    <w:rsid w:val="0080493D"/>
    <w:rsid w:val="008151E8"/>
    <w:rsid w:val="00823191"/>
    <w:rsid w:val="0083614F"/>
    <w:rsid w:val="008361AA"/>
    <w:rsid w:val="00837E09"/>
    <w:rsid w:val="008577E2"/>
    <w:rsid w:val="00864813"/>
    <w:rsid w:val="008814F9"/>
    <w:rsid w:val="00885180"/>
    <w:rsid w:val="0088521A"/>
    <w:rsid w:val="008A39F1"/>
    <w:rsid w:val="008A6DBB"/>
    <w:rsid w:val="008B2CB5"/>
    <w:rsid w:val="008B2FA0"/>
    <w:rsid w:val="008B3206"/>
    <w:rsid w:val="008B4528"/>
    <w:rsid w:val="008B7583"/>
    <w:rsid w:val="008D149F"/>
    <w:rsid w:val="008D47A1"/>
    <w:rsid w:val="008D62B1"/>
    <w:rsid w:val="008E133E"/>
    <w:rsid w:val="008E163C"/>
    <w:rsid w:val="008E207B"/>
    <w:rsid w:val="008E3CB4"/>
    <w:rsid w:val="008F0913"/>
    <w:rsid w:val="008F191D"/>
    <w:rsid w:val="008F217A"/>
    <w:rsid w:val="008F5523"/>
    <w:rsid w:val="008F6CA2"/>
    <w:rsid w:val="009046EA"/>
    <w:rsid w:val="00910226"/>
    <w:rsid w:val="0091623C"/>
    <w:rsid w:val="009169D2"/>
    <w:rsid w:val="009171D8"/>
    <w:rsid w:val="00933C69"/>
    <w:rsid w:val="00934449"/>
    <w:rsid w:val="00934B0B"/>
    <w:rsid w:val="00934B61"/>
    <w:rsid w:val="00944D81"/>
    <w:rsid w:val="009506FE"/>
    <w:rsid w:val="00954DBD"/>
    <w:rsid w:val="00956869"/>
    <w:rsid w:val="00957B1B"/>
    <w:rsid w:val="0096013A"/>
    <w:rsid w:val="00970779"/>
    <w:rsid w:val="00971DD5"/>
    <w:rsid w:val="00987BE0"/>
    <w:rsid w:val="009A0CED"/>
    <w:rsid w:val="009C043F"/>
    <w:rsid w:val="009D20FF"/>
    <w:rsid w:val="009D4E0E"/>
    <w:rsid w:val="009D7311"/>
    <w:rsid w:val="009E5EFC"/>
    <w:rsid w:val="009E6D44"/>
    <w:rsid w:val="00A05F8C"/>
    <w:rsid w:val="00A142D1"/>
    <w:rsid w:val="00A14BC0"/>
    <w:rsid w:val="00A27BE2"/>
    <w:rsid w:val="00A30466"/>
    <w:rsid w:val="00A30474"/>
    <w:rsid w:val="00A30F77"/>
    <w:rsid w:val="00A3240B"/>
    <w:rsid w:val="00A461C4"/>
    <w:rsid w:val="00A56770"/>
    <w:rsid w:val="00A8297E"/>
    <w:rsid w:val="00A85227"/>
    <w:rsid w:val="00A91135"/>
    <w:rsid w:val="00AA1F06"/>
    <w:rsid w:val="00AA7EA7"/>
    <w:rsid w:val="00AB0BC6"/>
    <w:rsid w:val="00AC1CEC"/>
    <w:rsid w:val="00AC5073"/>
    <w:rsid w:val="00AD0A1F"/>
    <w:rsid w:val="00AD5F0F"/>
    <w:rsid w:val="00AE2571"/>
    <w:rsid w:val="00AE35C4"/>
    <w:rsid w:val="00AF3769"/>
    <w:rsid w:val="00AF5B87"/>
    <w:rsid w:val="00B0634B"/>
    <w:rsid w:val="00B15C89"/>
    <w:rsid w:val="00B22E92"/>
    <w:rsid w:val="00B26101"/>
    <w:rsid w:val="00B317A8"/>
    <w:rsid w:val="00B36372"/>
    <w:rsid w:val="00B4736D"/>
    <w:rsid w:val="00B5720F"/>
    <w:rsid w:val="00B62CC5"/>
    <w:rsid w:val="00B707CC"/>
    <w:rsid w:val="00B72212"/>
    <w:rsid w:val="00B800E1"/>
    <w:rsid w:val="00B85B0A"/>
    <w:rsid w:val="00B95E6B"/>
    <w:rsid w:val="00BD3865"/>
    <w:rsid w:val="00BE0F1F"/>
    <w:rsid w:val="00BF4BD6"/>
    <w:rsid w:val="00BF6230"/>
    <w:rsid w:val="00C1634B"/>
    <w:rsid w:val="00C230C2"/>
    <w:rsid w:val="00C35546"/>
    <w:rsid w:val="00C42950"/>
    <w:rsid w:val="00C547A4"/>
    <w:rsid w:val="00C5709E"/>
    <w:rsid w:val="00C612D0"/>
    <w:rsid w:val="00C612E1"/>
    <w:rsid w:val="00C71240"/>
    <w:rsid w:val="00C713EC"/>
    <w:rsid w:val="00C85E57"/>
    <w:rsid w:val="00C931D0"/>
    <w:rsid w:val="00C97EEE"/>
    <w:rsid w:val="00CA133E"/>
    <w:rsid w:val="00CA28C9"/>
    <w:rsid w:val="00CA520E"/>
    <w:rsid w:val="00CA6BA9"/>
    <w:rsid w:val="00CA7055"/>
    <w:rsid w:val="00CA7272"/>
    <w:rsid w:val="00CB0B63"/>
    <w:rsid w:val="00CB3C00"/>
    <w:rsid w:val="00CB6169"/>
    <w:rsid w:val="00CD3CFF"/>
    <w:rsid w:val="00CD4363"/>
    <w:rsid w:val="00CF4F88"/>
    <w:rsid w:val="00CF5091"/>
    <w:rsid w:val="00CF662A"/>
    <w:rsid w:val="00D02A58"/>
    <w:rsid w:val="00D03916"/>
    <w:rsid w:val="00D05840"/>
    <w:rsid w:val="00D155A0"/>
    <w:rsid w:val="00D16466"/>
    <w:rsid w:val="00D20640"/>
    <w:rsid w:val="00D22040"/>
    <w:rsid w:val="00D22B70"/>
    <w:rsid w:val="00D54025"/>
    <w:rsid w:val="00D722B3"/>
    <w:rsid w:val="00D760CA"/>
    <w:rsid w:val="00D7727A"/>
    <w:rsid w:val="00D80A98"/>
    <w:rsid w:val="00D85EAC"/>
    <w:rsid w:val="00D925FB"/>
    <w:rsid w:val="00D9555E"/>
    <w:rsid w:val="00DA2CF3"/>
    <w:rsid w:val="00DA409D"/>
    <w:rsid w:val="00DA6D32"/>
    <w:rsid w:val="00DB5497"/>
    <w:rsid w:val="00DC420F"/>
    <w:rsid w:val="00DE3B83"/>
    <w:rsid w:val="00DE3DB6"/>
    <w:rsid w:val="00DF76BA"/>
    <w:rsid w:val="00E0553D"/>
    <w:rsid w:val="00E06A04"/>
    <w:rsid w:val="00E1076A"/>
    <w:rsid w:val="00E23E4B"/>
    <w:rsid w:val="00E43B49"/>
    <w:rsid w:val="00E56015"/>
    <w:rsid w:val="00E702D3"/>
    <w:rsid w:val="00E71CEC"/>
    <w:rsid w:val="00E74C9C"/>
    <w:rsid w:val="00E74FB4"/>
    <w:rsid w:val="00E825EA"/>
    <w:rsid w:val="00EB3AC5"/>
    <w:rsid w:val="00ED0AFD"/>
    <w:rsid w:val="00ED263E"/>
    <w:rsid w:val="00ED3D9C"/>
    <w:rsid w:val="00ED6420"/>
    <w:rsid w:val="00EF095A"/>
    <w:rsid w:val="00EF2218"/>
    <w:rsid w:val="00EF3817"/>
    <w:rsid w:val="00F0175C"/>
    <w:rsid w:val="00F0202C"/>
    <w:rsid w:val="00F0727E"/>
    <w:rsid w:val="00F07FF1"/>
    <w:rsid w:val="00F12DC5"/>
    <w:rsid w:val="00F13185"/>
    <w:rsid w:val="00F13825"/>
    <w:rsid w:val="00F23A6E"/>
    <w:rsid w:val="00F24EC4"/>
    <w:rsid w:val="00F34798"/>
    <w:rsid w:val="00F35CE1"/>
    <w:rsid w:val="00F568E8"/>
    <w:rsid w:val="00F64E97"/>
    <w:rsid w:val="00F64FDA"/>
    <w:rsid w:val="00F66332"/>
    <w:rsid w:val="00F71BD5"/>
    <w:rsid w:val="00F76C5E"/>
    <w:rsid w:val="00F82BF7"/>
    <w:rsid w:val="00F9142B"/>
    <w:rsid w:val="00F94EC7"/>
    <w:rsid w:val="00FA05DB"/>
    <w:rsid w:val="00FA4496"/>
    <w:rsid w:val="00FA51E0"/>
    <w:rsid w:val="00FB1C35"/>
    <w:rsid w:val="00FB7C3A"/>
    <w:rsid w:val="00FD22CF"/>
    <w:rsid w:val="00FD6A20"/>
    <w:rsid w:val="00FE30B3"/>
    <w:rsid w:val="00FE7F6A"/>
    <w:rsid w:val="00FF158F"/>
    <w:rsid w:val="00FF585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8099BC"/>
  <w15:docId w15:val="{A6CE1C0D-9918-42E8-AA4E-46FC594B9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paragraph" w:styleId="Debesliotekstas">
    <w:name w:val="Balloon Text"/>
    <w:basedOn w:val="prastasis"/>
    <w:link w:val="DebesliotekstasDiagrama"/>
    <w:uiPriority w:val="99"/>
    <w:semiHidden/>
    <w:unhideWhenUsed/>
    <w:rsid w:val="00732BE0"/>
    <w:rPr>
      <w:rFonts w:ascii="Tahoma" w:hAnsi="Tahoma" w:cs="Tahoma"/>
      <w:sz w:val="16"/>
      <w:szCs w:val="16"/>
    </w:rPr>
  </w:style>
  <w:style w:type="character" w:customStyle="1" w:styleId="DebesliotekstasDiagrama">
    <w:name w:val="Debesėlio tekstas Diagrama"/>
    <w:link w:val="Debesliotekstas"/>
    <w:uiPriority w:val="99"/>
    <w:semiHidden/>
    <w:rsid w:val="00732BE0"/>
    <w:rPr>
      <w:rFonts w:ascii="Tahoma" w:hAnsi="Tahoma" w:cs="Tahoma"/>
      <w:sz w:val="16"/>
      <w:szCs w:val="16"/>
    </w:rPr>
  </w:style>
  <w:style w:type="paragraph" w:styleId="Betarp">
    <w:name w:val="No Spacing"/>
    <w:uiPriority w:val="1"/>
    <w:qFormat/>
    <w:rsid w:val="00AF5B87"/>
    <w:rPr>
      <w:sz w:val="24"/>
    </w:rPr>
  </w:style>
  <w:style w:type="character" w:styleId="Komentaronuoroda">
    <w:name w:val="annotation reference"/>
    <w:basedOn w:val="Numatytasispastraiposriftas"/>
    <w:uiPriority w:val="99"/>
    <w:semiHidden/>
    <w:unhideWhenUsed/>
    <w:rsid w:val="006E4DE4"/>
    <w:rPr>
      <w:sz w:val="16"/>
      <w:szCs w:val="16"/>
    </w:rPr>
  </w:style>
  <w:style w:type="paragraph" w:styleId="Komentarotekstas">
    <w:name w:val="annotation text"/>
    <w:basedOn w:val="prastasis"/>
    <w:link w:val="KomentarotekstasDiagrama"/>
    <w:uiPriority w:val="99"/>
    <w:semiHidden/>
    <w:unhideWhenUsed/>
    <w:rsid w:val="006E4DE4"/>
    <w:rPr>
      <w:sz w:val="20"/>
    </w:rPr>
  </w:style>
  <w:style w:type="character" w:customStyle="1" w:styleId="KomentarotekstasDiagrama">
    <w:name w:val="Komentaro tekstas Diagrama"/>
    <w:basedOn w:val="Numatytasispastraiposriftas"/>
    <w:link w:val="Komentarotekstas"/>
    <w:uiPriority w:val="99"/>
    <w:semiHidden/>
    <w:rsid w:val="006E4DE4"/>
  </w:style>
  <w:style w:type="paragraph" w:styleId="Komentarotema">
    <w:name w:val="annotation subject"/>
    <w:basedOn w:val="Komentarotekstas"/>
    <w:next w:val="Komentarotekstas"/>
    <w:link w:val="KomentarotemaDiagrama"/>
    <w:uiPriority w:val="99"/>
    <w:semiHidden/>
    <w:unhideWhenUsed/>
    <w:rsid w:val="006E4DE4"/>
    <w:rPr>
      <w:b/>
      <w:bCs/>
    </w:rPr>
  </w:style>
  <w:style w:type="character" w:customStyle="1" w:styleId="KomentarotemaDiagrama">
    <w:name w:val="Komentaro tema Diagrama"/>
    <w:basedOn w:val="KomentarotekstasDiagrama"/>
    <w:link w:val="Komentarotema"/>
    <w:uiPriority w:val="99"/>
    <w:semiHidden/>
    <w:rsid w:val="006E4DE4"/>
    <w:rPr>
      <w:b/>
      <w:bCs/>
    </w:rPr>
  </w:style>
  <w:style w:type="paragraph" w:styleId="Paantrat">
    <w:name w:val="Subtitle"/>
    <w:basedOn w:val="prastasis"/>
    <w:next w:val="prastasis"/>
    <w:link w:val="PaantratDiagrama"/>
    <w:uiPriority w:val="11"/>
    <w:qFormat/>
    <w:rsid w:val="00277233"/>
    <w:pPr>
      <w:numPr>
        <w:ilvl w:val="1"/>
      </w:numPr>
    </w:pPr>
    <w:rPr>
      <w:rFonts w:asciiTheme="majorHAnsi" w:eastAsiaTheme="majorEastAsia" w:hAnsiTheme="majorHAnsi" w:cstheme="majorBidi"/>
      <w:i/>
      <w:iCs/>
      <w:color w:val="4F81BD" w:themeColor="accent1"/>
      <w:spacing w:val="15"/>
      <w:szCs w:val="24"/>
    </w:rPr>
  </w:style>
  <w:style w:type="character" w:customStyle="1" w:styleId="PaantratDiagrama">
    <w:name w:val="Paantraštė Diagrama"/>
    <w:basedOn w:val="Numatytasispastraiposriftas"/>
    <w:link w:val="Paantrat"/>
    <w:uiPriority w:val="11"/>
    <w:rsid w:val="00277233"/>
    <w:rPr>
      <w:rFonts w:asciiTheme="majorHAnsi" w:eastAsiaTheme="majorEastAsia" w:hAnsiTheme="majorHAnsi" w:cstheme="majorBidi"/>
      <w:i/>
      <w:iCs/>
      <w:color w:val="4F81BD" w:themeColor="accent1"/>
      <w:spacing w:val="15"/>
      <w:sz w:val="24"/>
      <w:szCs w:val="24"/>
    </w:rPr>
  </w:style>
  <w:style w:type="paragraph" w:styleId="Sraopastraipa">
    <w:name w:val="List Paragraph"/>
    <w:basedOn w:val="prastasis"/>
    <w:uiPriority w:val="34"/>
    <w:qFormat/>
    <w:rsid w:val="00933C69"/>
    <w:pPr>
      <w:ind w:left="720"/>
      <w:contextualSpacing/>
    </w:pPr>
  </w:style>
  <w:style w:type="paragraph" w:customStyle="1" w:styleId="Default">
    <w:name w:val="Default"/>
    <w:rsid w:val="00AB0BC6"/>
    <w:pPr>
      <w:autoSpaceDE w:val="0"/>
      <w:autoSpaceDN w:val="0"/>
      <w:adjustRightInd w:val="0"/>
    </w:pPr>
    <w:rPr>
      <w:rFonts w:ascii="Fira Sans Light" w:hAnsi="Fira Sans Light" w:cs="Fira Sans Light"/>
      <w:color w:val="000000"/>
      <w:sz w:val="24"/>
      <w:szCs w:val="24"/>
    </w:rPr>
  </w:style>
  <w:style w:type="character" w:styleId="Emfaz">
    <w:name w:val="Emphasis"/>
    <w:uiPriority w:val="20"/>
    <w:qFormat/>
    <w:rsid w:val="00DF76BA"/>
    <w:rPr>
      <w:i/>
      <w:iCs/>
    </w:rPr>
  </w:style>
  <w:style w:type="character" w:styleId="Hipersaitas">
    <w:name w:val="Hyperlink"/>
    <w:basedOn w:val="Numatytasispastraiposriftas"/>
    <w:uiPriority w:val="99"/>
    <w:semiHidden/>
    <w:unhideWhenUsed/>
    <w:rsid w:val="00436E75"/>
    <w:rPr>
      <w:strike w:val="0"/>
      <w:dstrike w:val="0"/>
      <w:color w:val="6E717F"/>
      <w:u w:val="none"/>
      <w:effect w:val="none"/>
      <w:shd w:val="clear" w:color="auto" w:fill="auto"/>
    </w:rPr>
  </w:style>
  <w:style w:type="paragraph" w:customStyle="1" w:styleId="tajtip">
    <w:name w:val="tajtip"/>
    <w:basedOn w:val="prastasis"/>
    <w:rsid w:val="00436E75"/>
    <w:pPr>
      <w:spacing w:after="150"/>
    </w:pPr>
    <w:rPr>
      <w:rFonts w:eastAsia="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137791">
      <w:bodyDiv w:val="1"/>
      <w:marLeft w:val="0"/>
      <w:marRight w:val="0"/>
      <w:marTop w:val="0"/>
      <w:marBottom w:val="0"/>
      <w:divBdr>
        <w:top w:val="none" w:sz="0" w:space="0" w:color="auto"/>
        <w:left w:val="none" w:sz="0" w:space="0" w:color="auto"/>
        <w:bottom w:val="none" w:sz="0" w:space="0" w:color="auto"/>
        <w:right w:val="none" w:sz="0" w:space="0" w:color="auto"/>
      </w:divBdr>
      <w:divsChild>
        <w:div w:id="1666593232">
          <w:marLeft w:val="0"/>
          <w:marRight w:val="0"/>
          <w:marTop w:val="0"/>
          <w:marBottom w:val="0"/>
          <w:divBdr>
            <w:top w:val="none" w:sz="0" w:space="0" w:color="auto"/>
            <w:left w:val="none" w:sz="0" w:space="0" w:color="auto"/>
            <w:bottom w:val="none" w:sz="0" w:space="0" w:color="auto"/>
            <w:right w:val="none" w:sz="0" w:space="0" w:color="auto"/>
          </w:divBdr>
          <w:divsChild>
            <w:div w:id="1826311509">
              <w:marLeft w:val="0"/>
              <w:marRight w:val="0"/>
              <w:marTop w:val="0"/>
              <w:marBottom w:val="0"/>
              <w:divBdr>
                <w:top w:val="none" w:sz="0" w:space="0" w:color="auto"/>
                <w:left w:val="none" w:sz="0" w:space="0" w:color="auto"/>
                <w:bottom w:val="none" w:sz="0" w:space="0" w:color="auto"/>
                <w:right w:val="none" w:sz="0" w:space="0" w:color="auto"/>
              </w:divBdr>
              <w:divsChild>
                <w:div w:id="170879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297833">
      <w:bodyDiv w:val="1"/>
      <w:marLeft w:val="0"/>
      <w:marRight w:val="0"/>
      <w:marTop w:val="0"/>
      <w:marBottom w:val="0"/>
      <w:divBdr>
        <w:top w:val="none" w:sz="0" w:space="0" w:color="auto"/>
        <w:left w:val="none" w:sz="0" w:space="0" w:color="auto"/>
        <w:bottom w:val="none" w:sz="0" w:space="0" w:color="auto"/>
        <w:right w:val="none" w:sz="0" w:space="0" w:color="auto"/>
      </w:divBdr>
      <w:divsChild>
        <w:div w:id="493422233">
          <w:marLeft w:val="0"/>
          <w:marRight w:val="0"/>
          <w:marTop w:val="0"/>
          <w:marBottom w:val="0"/>
          <w:divBdr>
            <w:top w:val="none" w:sz="0" w:space="0" w:color="auto"/>
            <w:left w:val="none" w:sz="0" w:space="0" w:color="auto"/>
            <w:bottom w:val="none" w:sz="0" w:space="0" w:color="auto"/>
            <w:right w:val="none" w:sz="0" w:space="0" w:color="auto"/>
          </w:divBdr>
          <w:divsChild>
            <w:div w:id="2096514971">
              <w:marLeft w:val="0"/>
              <w:marRight w:val="0"/>
              <w:marTop w:val="0"/>
              <w:marBottom w:val="0"/>
              <w:divBdr>
                <w:top w:val="none" w:sz="0" w:space="0" w:color="auto"/>
                <w:left w:val="none" w:sz="0" w:space="0" w:color="auto"/>
                <w:bottom w:val="none" w:sz="0" w:space="0" w:color="auto"/>
                <w:right w:val="none" w:sz="0" w:space="0" w:color="auto"/>
              </w:divBdr>
              <w:divsChild>
                <w:div w:id="39669318">
                  <w:marLeft w:val="0"/>
                  <w:marRight w:val="0"/>
                  <w:marTop w:val="0"/>
                  <w:marBottom w:val="0"/>
                  <w:divBdr>
                    <w:top w:val="none" w:sz="0" w:space="0" w:color="auto"/>
                    <w:left w:val="none" w:sz="0" w:space="0" w:color="auto"/>
                    <w:bottom w:val="none" w:sz="0" w:space="0" w:color="auto"/>
                    <w:right w:val="none" w:sz="0" w:space="0" w:color="auto"/>
                  </w:divBdr>
                  <w:divsChild>
                    <w:div w:id="1696542355">
                      <w:marLeft w:val="0"/>
                      <w:marRight w:val="0"/>
                      <w:marTop w:val="0"/>
                      <w:marBottom w:val="0"/>
                      <w:divBdr>
                        <w:top w:val="none" w:sz="0" w:space="0" w:color="auto"/>
                        <w:left w:val="none" w:sz="0" w:space="0" w:color="auto"/>
                        <w:bottom w:val="none" w:sz="0" w:space="0" w:color="auto"/>
                        <w:right w:val="none" w:sz="0" w:space="0" w:color="auto"/>
                      </w:divBdr>
                    </w:div>
                    <w:div w:id="1325428672">
                      <w:marLeft w:val="0"/>
                      <w:marRight w:val="0"/>
                      <w:marTop w:val="0"/>
                      <w:marBottom w:val="0"/>
                      <w:divBdr>
                        <w:top w:val="none" w:sz="0" w:space="0" w:color="auto"/>
                        <w:left w:val="none" w:sz="0" w:space="0" w:color="auto"/>
                        <w:bottom w:val="none" w:sz="0" w:space="0" w:color="auto"/>
                        <w:right w:val="none" w:sz="0" w:space="0" w:color="auto"/>
                      </w:divBdr>
                    </w:div>
                    <w:div w:id="1355115272">
                      <w:marLeft w:val="0"/>
                      <w:marRight w:val="0"/>
                      <w:marTop w:val="0"/>
                      <w:marBottom w:val="0"/>
                      <w:divBdr>
                        <w:top w:val="none" w:sz="0" w:space="0" w:color="auto"/>
                        <w:left w:val="none" w:sz="0" w:space="0" w:color="auto"/>
                        <w:bottom w:val="none" w:sz="0" w:space="0" w:color="auto"/>
                        <w:right w:val="none" w:sz="0" w:space="0" w:color="auto"/>
                      </w:divBdr>
                    </w:div>
                    <w:div w:id="1078406463">
                      <w:marLeft w:val="0"/>
                      <w:marRight w:val="0"/>
                      <w:marTop w:val="0"/>
                      <w:marBottom w:val="0"/>
                      <w:divBdr>
                        <w:top w:val="none" w:sz="0" w:space="0" w:color="auto"/>
                        <w:left w:val="none" w:sz="0" w:space="0" w:color="auto"/>
                        <w:bottom w:val="none" w:sz="0" w:space="0" w:color="auto"/>
                        <w:right w:val="none" w:sz="0" w:space="0" w:color="auto"/>
                      </w:divBdr>
                    </w:div>
                    <w:div w:id="1293096625">
                      <w:marLeft w:val="0"/>
                      <w:marRight w:val="0"/>
                      <w:marTop w:val="0"/>
                      <w:marBottom w:val="0"/>
                      <w:divBdr>
                        <w:top w:val="none" w:sz="0" w:space="0" w:color="auto"/>
                        <w:left w:val="none" w:sz="0" w:space="0" w:color="auto"/>
                        <w:bottom w:val="none" w:sz="0" w:space="0" w:color="auto"/>
                        <w:right w:val="none" w:sz="0" w:space="0" w:color="auto"/>
                      </w:divBdr>
                    </w:div>
                    <w:div w:id="50370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135309">
      <w:bodyDiv w:val="1"/>
      <w:marLeft w:val="0"/>
      <w:marRight w:val="0"/>
      <w:marTop w:val="0"/>
      <w:marBottom w:val="0"/>
      <w:divBdr>
        <w:top w:val="none" w:sz="0" w:space="0" w:color="auto"/>
        <w:left w:val="none" w:sz="0" w:space="0" w:color="auto"/>
        <w:bottom w:val="none" w:sz="0" w:space="0" w:color="auto"/>
        <w:right w:val="none" w:sz="0" w:space="0" w:color="auto"/>
      </w:divBdr>
    </w:div>
    <w:div w:id="669677371">
      <w:bodyDiv w:val="1"/>
      <w:marLeft w:val="0"/>
      <w:marRight w:val="0"/>
      <w:marTop w:val="0"/>
      <w:marBottom w:val="0"/>
      <w:divBdr>
        <w:top w:val="none" w:sz="0" w:space="0" w:color="auto"/>
        <w:left w:val="none" w:sz="0" w:space="0" w:color="auto"/>
        <w:bottom w:val="none" w:sz="0" w:space="0" w:color="auto"/>
        <w:right w:val="none" w:sz="0" w:space="0" w:color="auto"/>
      </w:divBdr>
    </w:div>
    <w:div w:id="1003970687">
      <w:bodyDiv w:val="1"/>
      <w:marLeft w:val="0"/>
      <w:marRight w:val="0"/>
      <w:marTop w:val="0"/>
      <w:marBottom w:val="0"/>
      <w:divBdr>
        <w:top w:val="none" w:sz="0" w:space="0" w:color="auto"/>
        <w:left w:val="none" w:sz="0" w:space="0" w:color="auto"/>
        <w:bottom w:val="none" w:sz="0" w:space="0" w:color="auto"/>
        <w:right w:val="none" w:sz="0" w:space="0" w:color="auto"/>
      </w:divBdr>
      <w:divsChild>
        <w:div w:id="45642619">
          <w:marLeft w:val="0"/>
          <w:marRight w:val="0"/>
          <w:marTop w:val="0"/>
          <w:marBottom w:val="0"/>
          <w:divBdr>
            <w:top w:val="none" w:sz="0" w:space="0" w:color="auto"/>
            <w:left w:val="none" w:sz="0" w:space="0" w:color="auto"/>
            <w:bottom w:val="none" w:sz="0" w:space="0" w:color="auto"/>
            <w:right w:val="none" w:sz="0" w:space="0" w:color="auto"/>
          </w:divBdr>
        </w:div>
        <w:div w:id="1413553164">
          <w:marLeft w:val="0"/>
          <w:marRight w:val="0"/>
          <w:marTop w:val="0"/>
          <w:marBottom w:val="0"/>
          <w:divBdr>
            <w:top w:val="none" w:sz="0" w:space="0" w:color="auto"/>
            <w:left w:val="none" w:sz="0" w:space="0" w:color="auto"/>
            <w:bottom w:val="none" w:sz="0" w:space="0" w:color="auto"/>
            <w:right w:val="none" w:sz="0" w:space="0" w:color="auto"/>
          </w:divBdr>
        </w:div>
        <w:div w:id="231701100">
          <w:marLeft w:val="0"/>
          <w:marRight w:val="0"/>
          <w:marTop w:val="0"/>
          <w:marBottom w:val="0"/>
          <w:divBdr>
            <w:top w:val="none" w:sz="0" w:space="0" w:color="auto"/>
            <w:left w:val="none" w:sz="0" w:space="0" w:color="auto"/>
            <w:bottom w:val="none" w:sz="0" w:space="0" w:color="auto"/>
            <w:right w:val="none" w:sz="0" w:space="0" w:color="auto"/>
          </w:divBdr>
        </w:div>
      </w:divsChild>
    </w:div>
    <w:div w:id="1144661296">
      <w:bodyDiv w:val="1"/>
      <w:marLeft w:val="0"/>
      <w:marRight w:val="0"/>
      <w:marTop w:val="0"/>
      <w:marBottom w:val="0"/>
      <w:divBdr>
        <w:top w:val="none" w:sz="0" w:space="0" w:color="auto"/>
        <w:left w:val="none" w:sz="0" w:space="0" w:color="auto"/>
        <w:bottom w:val="none" w:sz="0" w:space="0" w:color="auto"/>
        <w:right w:val="none" w:sz="0" w:space="0" w:color="auto"/>
      </w:divBdr>
    </w:div>
    <w:div w:id="1150054299">
      <w:bodyDiv w:val="1"/>
      <w:marLeft w:val="0"/>
      <w:marRight w:val="0"/>
      <w:marTop w:val="0"/>
      <w:marBottom w:val="0"/>
      <w:divBdr>
        <w:top w:val="none" w:sz="0" w:space="0" w:color="auto"/>
        <w:left w:val="none" w:sz="0" w:space="0" w:color="auto"/>
        <w:bottom w:val="none" w:sz="0" w:space="0" w:color="auto"/>
        <w:right w:val="none" w:sz="0" w:space="0" w:color="auto"/>
      </w:divBdr>
      <w:divsChild>
        <w:div w:id="1422993883">
          <w:marLeft w:val="0"/>
          <w:marRight w:val="0"/>
          <w:marTop w:val="0"/>
          <w:marBottom w:val="0"/>
          <w:divBdr>
            <w:top w:val="none" w:sz="0" w:space="0" w:color="auto"/>
            <w:left w:val="none" w:sz="0" w:space="0" w:color="auto"/>
            <w:bottom w:val="none" w:sz="0" w:space="0" w:color="auto"/>
            <w:right w:val="none" w:sz="0" w:space="0" w:color="auto"/>
          </w:divBdr>
        </w:div>
      </w:divsChild>
    </w:div>
    <w:div w:id="1297950639">
      <w:bodyDiv w:val="1"/>
      <w:marLeft w:val="0"/>
      <w:marRight w:val="0"/>
      <w:marTop w:val="0"/>
      <w:marBottom w:val="0"/>
      <w:divBdr>
        <w:top w:val="none" w:sz="0" w:space="0" w:color="auto"/>
        <w:left w:val="none" w:sz="0" w:space="0" w:color="auto"/>
        <w:bottom w:val="none" w:sz="0" w:space="0" w:color="auto"/>
        <w:right w:val="none" w:sz="0" w:space="0" w:color="auto"/>
      </w:divBdr>
    </w:div>
    <w:div w:id="1663776165">
      <w:bodyDiv w:val="1"/>
      <w:marLeft w:val="0"/>
      <w:marRight w:val="0"/>
      <w:marTop w:val="0"/>
      <w:marBottom w:val="0"/>
      <w:divBdr>
        <w:top w:val="none" w:sz="0" w:space="0" w:color="auto"/>
        <w:left w:val="none" w:sz="0" w:space="0" w:color="auto"/>
        <w:bottom w:val="none" w:sz="0" w:space="0" w:color="auto"/>
        <w:right w:val="none" w:sz="0" w:space="0" w:color="auto"/>
      </w:divBdr>
    </w:div>
    <w:div w:id="1679691978">
      <w:bodyDiv w:val="1"/>
      <w:marLeft w:val="0"/>
      <w:marRight w:val="0"/>
      <w:marTop w:val="0"/>
      <w:marBottom w:val="0"/>
      <w:divBdr>
        <w:top w:val="none" w:sz="0" w:space="0" w:color="auto"/>
        <w:left w:val="none" w:sz="0" w:space="0" w:color="auto"/>
        <w:bottom w:val="none" w:sz="0" w:space="0" w:color="auto"/>
        <w:right w:val="none" w:sz="0" w:space="0" w:color="auto"/>
      </w:divBdr>
      <w:divsChild>
        <w:div w:id="475949539">
          <w:marLeft w:val="0"/>
          <w:marRight w:val="0"/>
          <w:marTop w:val="0"/>
          <w:marBottom w:val="0"/>
          <w:divBdr>
            <w:top w:val="none" w:sz="0" w:space="0" w:color="auto"/>
            <w:left w:val="none" w:sz="0" w:space="0" w:color="auto"/>
            <w:bottom w:val="none" w:sz="0" w:space="0" w:color="auto"/>
            <w:right w:val="none" w:sz="0" w:space="0" w:color="auto"/>
          </w:divBdr>
          <w:divsChild>
            <w:div w:id="1610579877">
              <w:marLeft w:val="0"/>
              <w:marRight w:val="0"/>
              <w:marTop w:val="0"/>
              <w:marBottom w:val="0"/>
              <w:divBdr>
                <w:top w:val="none" w:sz="0" w:space="0" w:color="auto"/>
                <w:left w:val="none" w:sz="0" w:space="0" w:color="auto"/>
                <w:bottom w:val="none" w:sz="0" w:space="0" w:color="auto"/>
                <w:right w:val="none" w:sz="0" w:space="0" w:color="auto"/>
              </w:divBdr>
              <w:divsChild>
                <w:div w:id="2058504286">
                  <w:marLeft w:val="0"/>
                  <w:marRight w:val="0"/>
                  <w:marTop w:val="0"/>
                  <w:marBottom w:val="0"/>
                  <w:divBdr>
                    <w:top w:val="none" w:sz="0" w:space="0" w:color="auto"/>
                    <w:left w:val="none" w:sz="0" w:space="0" w:color="auto"/>
                    <w:bottom w:val="none" w:sz="0" w:space="0" w:color="auto"/>
                    <w:right w:val="none" w:sz="0" w:space="0" w:color="auto"/>
                  </w:divBdr>
                  <w:divsChild>
                    <w:div w:id="576285606">
                      <w:marLeft w:val="0"/>
                      <w:marRight w:val="0"/>
                      <w:marTop w:val="0"/>
                      <w:marBottom w:val="0"/>
                      <w:divBdr>
                        <w:top w:val="none" w:sz="0" w:space="0" w:color="auto"/>
                        <w:left w:val="none" w:sz="0" w:space="0" w:color="auto"/>
                        <w:bottom w:val="none" w:sz="0" w:space="0" w:color="auto"/>
                        <w:right w:val="none" w:sz="0" w:space="0" w:color="auto"/>
                      </w:divBdr>
                    </w:div>
                    <w:div w:id="1768648165">
                      <w:marLeft w:val="0"/>
                      <w:marRight w:val="0"/>
                      <w:marTop w:val="0"/>
                      <w:marBottom w:val="0"/>
                      <w:divBdr>
                        <w:top w:val="none" w:sz="0" w:space="0" w:color="auto"/>
                        <w:left w:val="none" w:sz="0" w:space="0" w:color="auto"/>
                        <w:bottom w:val="none" w:sz="0" w:space="0" w:color="auto"/>
                        <w:right w:val="none" w:sz="0" w:space="0" w:color="auto"/>
                      </w:divBdr>
                    </w:div>
                    <w:div w:id="14892234">
                      <w:marLeft w:val="0"/>
                      <w:marRight w:val="0"/>
                      <w:marTop w:val="0"/>
                      <w:marBottom w:val="0"/>
                      <w:divBdr>
                        <w:top w:val="none" w:sz="0" w:space="0" w:color="auto"/>
                        <w:left w:val="none" w:sz="0" w:space="0" w:color="auto"/>
                        <w:bottom w:val="none" w:sz="0" w:space="0" w:color="auto"/>
                        <w:right w:val="none" w:sz="0" w:space="0" w:color="auto"/>
                      </w:divBdr>
                    </w:div>
                    <w:div w:id="68506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264990">
      <w:bodyDiv w:val="1"/>
      <w:marLeft w:val="0"/>
      <w:marRight w:val="0"/>
      <w:marTop w:val="0"/>
      <w:marBottom w:val="0"/>
      <w:divBdr>
        <w:top w:val="none" w:sz="0" w:space="0" w:color="auto"/>
        <w:left w:val="none" w:sz="0" w:space="0" w:color="auto"/>
        <w:bottom w:val="none" w:sz="0" w:space="0" w:color="auto"/>
        <w:right w:val="none" w:sz="0" w:space="0" w:color="auto"/>
      </w:divBdr>
    </w:div>
    <w:div w:id="1882396008">
      <w:bodyDiv w:val="1"/>
      <w:marLeft w:val="0"/>
      <w:marRight w:val="0"/>
      <w:marTop w:val="0"/>
      <w:marBottom w:val="0"/>
      <w:divBdr>
        <w:top w:val="none" w:sz="0" w:space="0" w:color="auto"/>
        <w:left w:val="none" w:sz="0" w:space="0" w:color="auto"/>
        <w:bottom w:val="none" w:sz="0" w:space="0" w:color="auto"/>
        <w:right w:val="none" w:sz="0" w:space="0" w:color="auto"/>
      </w:divBdr>
      <w:divsChild>
        <w:div w:id="1612856914">
          <w:marLeft w:val="0"/>
          <w:marRight w:val="0"/>
          <w:marTop w:val="0"/>
          <w:marBottom w:val="0"/>
          <w:divBdr>
            <w:top w:val="none" w:sz="0" w:space="0" w:color="auto"/>
            <w:left w:val="none" w:sz="0" w:space="0" w:color="auto"/>
            <w:bottom w:val="none" w:sz="0" w:space="0" w:color="auto"/>
            <w:right w:val="none" w:sz="0" w:space="0" w:color="auto"/>
          </w:divBdr>
          <w:divsChild>
            <w:div w:id="919027419">
              <w:marLeft w:val="0"/>
              <w:marRight w:val="0"/>
              <w:marTop w:val="0"/>
              <w:marBottom w:val="0"/>
              <w:divBdr>
                <w:top w:val="none" w:sz="0" w:space="0" w:color="auto"/>
                <w:left w:val="none" w:sz="0" w:space="0" w:color="auto"/>
                <w:bottom w:val="none" w:sz="0" w:space="0" w:color="auto"/>
                <w:right w:val="none" w:sz="0" w:space="0" w:color="auto"/>
              </w:divBdr>
              <w:divsChild>
                <w:div w:id="1501115687">
                  <w:marLeft w:val="0"/>
                  <w:marRight w:val="0"/>
                  <w:marTop w:val="0"/>
                  <w:marBottom w:val="0"/>
                  <w:divBdr>
                    <w:top w:val="none" w:sz="0" w:space="0" w:color="auto"/>
                    <w:left w:val="none" w:sz="0" w:space="0" w:color="auto"/>
                    <w:bottom w:val="none" w:sz="0" w:space="0" w:color="auto"/>
                    <w:right w:val="none" w:sz="0" w:space="0" w:color="auto"/>
                  </w:divBdr>
                  <w:divsChild>
                    <w:div w:id="1841890743">
                      <w:marLeft w:val="0"/>
                      <w:marRight w:val="0"/>
                      <w:marTop w:val="0"/>
                      <w:marBottom w:val="0"/>
                      <w:divBdr>
                        <w:top w:val="none" w:sz="0" w:space="0" w:color="auto"/>
                        <w:left w:val="none" w:sz="0" w:space="0" w:color="auto"/>
                        <w:bottom w:val="none" w:sz="0" w:space="0" w:color="auto"/>
                        <w:right w:val="none" w:sz="0" w:space="0" w:color="auto"/>
                      </w:divBdr>
                      <w:divsChild>
                        <w:div w:id="114419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345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20"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Z6YWEJNPDQQR-634758032-154</_dlc_DocId>
    <_dlc_DocIdUrl xmlns="28130d43-1b56-4a10-ad88-2cd38123f4c1">
      <Url>https://intranetas.lrs.lt/8/vka/_layouts/15/DocIdRedir.aspx?ID=Z6YWEJNPDQQR-634758032-154</Url>
      <Description>Z6YWEJNPDQQR-634758032-154</Description>
    </_dlc_DocIdUrl>
  </documentManagement>
</p:properties>
</file>

<file path=customXml/itemProps1.xml><?xml version="1.0" encoding="utf-8"?>
<ds:datastoreItem xmlns:ds="http://schemas.openxmlformats.org/officeDocument/2006/customXml" ds:itemID="{B6F9D6F4-0BA1-4320-A74F-1C878A303AE0}">
  <ds:schemaRefs>
    <ds:schemaRef ds:uri="http://schemas.openxmlformats.org/officeDocument/2006/bibliography"/>
  </ds:schemaRefs>
</ds:datastoreItem>
</file>

<file path=customXml/itemProps2.xml><?xml version="1.0" encoding="utf-8"?>
<ds:datastoreItem xmlns:ds="http://schemas.openxmlformats.org/officeDocument/2006/customXml" ds:itemID="{5D51BDC6-6435-4630-8C85-4B657677F8FD}"/>
</file>

<file path=customXml/itemProps3.xml><?xml version="1.0" encoding="utf-8"?>
<ds:datastoreItem xmlns:ds="http://schemas.openxmlformats.org/officeDocument/2006/customXml" ds:itemID="{DE032E30-407C-4238-802C-2976BE8409F0}"/>
</file>

<file path=customXml/itemProps4.xml><?xml version="1.0" encoding="utf-8"?>
<ds:datastoreItem xmlns:ds="http://schemas.openxmlformats.org/officeDocument/2006/customXml" ds:itemID="{7972E098-E24D-48DC-BB7F-4CC0407B0D36}"/>
</file>

<file path=customXml/itemProps5.xml><?xml version="1.0" encoding="utf-8"?>
<ds:datastoreItem xmlns:ds="http://schemas.openxmlformats.org/officeDocument/2006/customXml" ds:itemID="{4303B7CE-17BB-4FD9-900A-3F051929A499}"/>
</file>

<file path=docProps/app.xml><?xml version="1.0" encoding="utf-8"?>
<Properties xmlns="http://schemas.openxmlformats.org/officeDocument/2006/extended-properties" xmlns:vt="http://schemas.openxmlformats.org/officeDocument/2006/docPropsVTypes">
  <Template>Normal.dotm</Template>
  <TotalTime>1</TotalTime>
  <Pages>4</Pages>
  <Words>7548</Words>
  <Characters>4303</Characters>
  <Application>Microsoft Office Word</Application>
  <DocSecurity>12</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FM</Company>
  <LinksUpToDate>false</LinksUpToDate>
  <CharactersWithSpaces>11828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Dumčiūtė</dc:creator>
  <cp:lastModifiedBy>RAUDELIŪNIENĖ Akvilė</cp:lastModifiedBy>
  <cp:revision>2</cp:revision>
  <cp:lastPrinted>2019-07-11T11:15:00Z</cp:lastPrinted>
  <dcterms:created xsi:type="dcterms:W3CDTF">2021-03-12T11:36:00Z</dcterms:created>
  <dcterms:modified xsi:type="dcterms:W3CDTF">2021-03-12T11:36:00Z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0x01010066D428F43A61974BA16FE08C8D24C163</vt:lpwstr>
  </property>
  <property fmtid="{D5CDD505-2E9C-101B-9397-08002B2CF9AE}" pid="3" name="_dlc_DocIdItemGuid">
    <vt:lpwstr>a2e092bc-774a-49b4-9b40-54b3fa78e37d</vt:lpwstr>
  </property>
</Properties>
</file>