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29F" w:rsidRPr="0013529F" w:rsidRDefault="0013529F" w:rsidP="0013529F">
      <w:bookmarkStart w:id="0" w:name="_GoBack"/>
      <w:r w:rsidRPr="0013529F">
        <w:t>2023-11-15 išklausyta inf</w:t>
      </w:r>
      <w:r w:rsidRPr="0013529F">
        <w:t>o</w:t>
      </w:r>
      <w:r w:rsidRPr="0013529F">
        <w:t>r</w:t>
      </w:r>
      <w:r w:rsidRPr="0013529F">
        <w:t>macija.</w:t>
      </w:r>
    </w:p>
    <w:p w:rsidR="006B1375" w:rsidRPr="0013529F" w:rsidRDefault="0013529F" w:rsidP="0013529F">
      <w:r w:rsidRPr="0013529F">
        <w:t>2023-11-22 priimtas sprendimas. Pateikti pasiūlymai Energetikos ministerijai ir Valstybinei energetikos reguliavimo tarybai. Gauti atsakymai iš Energetikos ministerijos ir Valstybinės energetikos reguliavimo tarybos, kad kreiptasi į Europos Komisiją  dėl direktyvos nuostatų taikymo ir laukiama atsakymo.</w:t>
      </w:r>
    </w:p>
    <w:p w:rsidR="0013529F" w:rsidRPr="0013529F" w:rsidRDefault="0013529F" w:rsidP="0013529F">
      <w:pPr>
        <w:autoSpaceDE w:val="0"/>
        <w:autoSpaceDN w:val="0"/>
        <w:spacing w:after="0" w:line="276" w:lineRule="auto"/>
        <w:ind w:firstLine="720"/>
        <w:jc w:val="both"/>
        <w:rPr>
          <w:rFonts w:eastAsia="Calibri" w:cs="Times New Roman"/>
          <w:color w:val="000000"/>
          <w:lang w:eastAsia="lt-LT"/>
        </w:rPr>
      </w:pPr>
      <w:r w:rsidRPr="0013529F">
        <w:rPr>
          <w:rFonts w:eastAsia="Calibri" w:cs="Times New Roman"/>
          <w:color w:val="000000"/>
          <w:lang w:eastAsia="lt-LT"/>
        </w:rPr>
        <w:t>Taryba, atsižvelgdama į Ekonomikos komiteto pateiktas rekomendacijas, vadovaudamasi Lietuvos Respublikos energetikos įstatymo 8 straipsnio 11 dalies 2 punktu, Lietuvos Respublikos elektros energetikos įstatymo 9 straipsnio 3 dalies 4 punktu, 67 straipsnio 2 dalimi, parengė bei 2023 m. gruodžio 8 dieną raštu Nr. R2-(E)-8912 pateikė viešajai konsultacijai Tarybos nustatyto Operatoriaus investicijų grąžos viršijimo dydžio grąžinimo trumpesniais terminais planą ir 3 alternatyvius Elektros energijos perdavimo, skirstymo ir visuomeninio tiekimo paslaugų bei visuomeninės kainos viršutinės ribos nustatymo metodikos, patvirtintos Tarybos 2015 m. sausio 15 d. nutarimu Nr. O3-3 „Dėl Elektros energijos perdavimo, skirstymo ir visuomeninio tiekimo paslaugų bei visuomeninės kainos viršutinės ribos nustatymo metodikos patvirtinimo“ (toliau – KVR metodika), pakeitimo projektus (toliau – KVR metodikos pakeitimo projektai) su 3 investicijų grąžos viršijimo dydžio grąžinimo alternatyvomis priklausomai nuo taikomų skirtingų kriterijų.</w:t>
      </w:r>
    </w:p>
    <w:p w:rsidR="0013529F" w:rsidRPr="0013529F" w:rsidRDefault="0013529F" w:rsidP="0013529F">
      <w:pPr>
        <w:autoSpaceDE w:val="0"/>
        <w:autoSpaceDN w:val="0"/>
        <w:spacing w:after="0" w:line="276" w:lineRule="auto"/>
        <w:ind w:firstLine="720"/>
        <w:jc w:val="both"/>
        <w:rPr>
          <w:rFonts w:eastAsia="Calibri" w:cs="Times New Roman"/>
          <w:color w:val="000000"/>
          <w:lang w:eastAsia="lt-LT"/>
        </w:rPr>
      </w:pPr>
      <w:r w:rsidRPr="0013529F">
        <w:rPr>
          <w:rFonts w:eastAsia="Calibri" w:cs="Times New Roman"/>
          <w:color w:val="000000"/>
          <w:lang w:eastAsia="lt-LT"/>
        </w:rPr>
        <w:t>Investicijų grąžos viršijimo dydžio grąžinimo planui ir KVR metodikos pakeitimo projektams pristatyti ir aptarti Taryba 2023 m. gruodžio 18 d. suorganizavo viešą diskusiją, kurios metu rinkos dalyviai, tarp jų ir vartotojų teises ginančios institucijos, susipažindinti su viešosios konsultacijos medžiaga, galėjo pateikti pastabas, siūlymus bei įžvalgas dėl investicijų grąžos viršijimo dydžio grąžinimo alternatyvų bei grąžinimo grafiko.</w:t>
      </w:r>
      <w:r w:rsidRPr="0013529F">
        <w:rPr>
          <w:rFonts w:ascii="Calibri" w:eastAsia="Calibri" w:hAnsi="Calibri" w:cs="Calibri"/>
        </w:rPr>
        <w:t xml:space="preserve"> </w:t>
      </w:r>
      <w:r w:rsidRPr="0013529F">
        <w:rPr>
          <w:rFonts w:eastAsia="Calibri" w:cs="Times New Roman"/>
          <w:color w:val="000000"/>
          <w:lang w:eastAsia="lt-LT"/>
        </w:rPr>
        <w:t>Įvertinusi gautas pastabas, Taryba 2024 m. sausio 5 d. nutarimu Nr. O3E-2  pritarė naujam investicijų grąžos viršijimo dydžio grąžinimo grafikui ir 2024 m. sausio 5 d. nutarimu Nr. O3E-3  patvirtino KVR metodikos pakeitimo projektą.</w:t>
      </w:r>
    </w:p>
    <w:p w:rsidR="0013529F" w:rsidRPr="0013529F" w:rsidRDefault="0013529F" w:rsidP="0013529F">
      <w:pPr>
        <w:autoSpaceDE w:val="0"/>
        <w:autoSpaceDN w:val="0"/>
        <w:spacing w:after="0" w:line="276" w:lineRule="auto"/>
        <w:ind w:firstLine="720"/>
        <w:jc w:val="both"/>
        <w:rPr>
          <w:rFonts w:eastAsia="Calibri" w:cs="Times New Roman"/>
          <w:color w:val="000000"/>
        </w:rPr>
      </w:pPr>
      <w:r w:rsidRPr="0013529F">
        <w:rPr>
          <w:rFonts w:eastAsia="Calibri" w:cs="Times New Roman"/>
          <w:lang w:eastAsia="lt-LT"/>
        </w:rPr>
        <w:t xml:space="preserve">Investicijų grąžos viršijimo dydžio (156,4 mln. </w:t>
      </w:r>
      <w:proofErr w:type="spellStart"/>
      <w:r w:rsidRPr="0013529F">
        <w:rPr>
          <w:rFonts w:eastAsia="Calibri" w:cs="Times New Roman"/>
          <w:lang w:eastAsia="lt-LT"/>
        </w:rPr>
        <w:t>Eur</w:t>
      </w:r>
      <w:proofErr w:type="spellEnd"/>
      <w:r w:rsidRPr="0013529F">
        <w:rPr>
          <w:rFonts w:eastAsia="Calibri" w:cs="Times New Roman"/>
          <w:lang w:eastAsia="lt-LT"/>
        </w:rPr>
        <w:t xml:space="preserve">) grąžinimo grafikas sudarytas iki 2031 m., pradedant lėšas didesne apimtimi vartotojams grąžinti nuo 2024-04-01. Buitiniams vartotojams numatyta grąžinti per 2,25 metų iki 2026-06-30, o komerciniams vartotojams per 7,75 metų iki 2031-12-31. Grafikas sudarytas siekiant išlaikyti ESO tvaraus skolinimosi lygį bei užtikrinti 10 metų investicijų plano įgyvendinimą, taip pat užtikrinti paslaugų kokybę. </w:t>
      </w:r>
      <w:r w:rsidRPr="0013529F">
        <w:rPr>
          <w:rFonts w:eastAsia="Calibri" w:cs="Times New Roman"/>
          <w:color w:val="000000"/>
        </w:rPr>
        <w:t xml:space="preserve">Minėtais sprendimais numatyta, kad skirstymo paslaugos kaina buitiniams vartotojams nuo 2024 m. II </w:t>
      </w:r>
      <w:proofErr w:type="spellStart"/>
      <w:r w:rsidRPr="0013529F">
        <w:rPr>
          <w:rFonts w:eastAsia="Calibri" w:cs="Times New Roman"/>
          <w:color w:val="000000"/>
        </w:rPr>
        <w:t>ketv</w:t>
      </w:r>
      <w:proofErr w:type="spellEnd"/>
      <w:r w:rsidRPr="0013529F">
        <w:rPr>
          <w:rFonts w:eastAsia="Calibri" w:cs="Times New Roman"/>
          <w:color w:val="000000"/>
        </w:rPr>
        <w:t xml:space="preserve">. mažės vidutiniškai 0,4 ct/kWh, o komerciniams vartotojams nuo 2026 m. II </w:t>
      </w:r>
      <w:proofErr w:type="spellStart"/>
      <w:r w:rsidRPr="0013529F">
        <w:rPr>
          <w:rFonts w:eastAsia="Calibri" w:cs="Times New Roman"/>
          <w:color w:val="000000"/>
        </w:rPr>
        <w:t>pusm</w:t>
      </w:r>
      <w:proofErr w:type="spellEnd"/>
      <w:r w:rsidRPr="0013529F">
        <w:rPr>
          <w:rFonts w:eastAsia="Calibri" w:cs="Times New Roman"/>
          <w:color w:val="000000"/>
        </w:rPr>
        <w:t>. – 0,1 ct/kWh.</w:t>
      </w:r>
    </w:p>
    <w:p w:rsidR="0013529F" w:rsidRPr="0013529F" w:rsidRDefault="0013529F" w:rsidP="0013529F">
      <w:pPr>
        <w:autoSpaceDE w:val="0"/>
        <w:autoSpaceDN w:val="0"/>
        <w:spacing w:after="0" w:line="276" w:lineRule="auto"/>
        <w:ind w:firstLine="720"/>
        <w:jc w:val="both"/>
        <w:rPr>
          <w:rFonts w:eastAsia="Calibri" w:cs="Times New Roman"/>
          <w:color w:val="000000"/>
          <w:shd w:val="clear" w:color="auto" w:fill="FFFFFF"/>
          <w:lang w:eastAsia="lt-LT"/>
        </w:rPr>
      </w:pPr>
      <w:r w:rsidRPr="0013529F">
        <w:rPr>
          <w:rFonts w:eastAsia="Calibri" w:cs="Times New Roman"/>
          <w:color w:val="000000"/>
          <w:lang w:eastAsia="lt-LT"/>
        </w:rPr>
        <w:t xml:space="preserve">Tarybos viešojo posėdžio medžiaga yra viešai paskelbta Tarybos interneto puslapyje: </w:t>
      </w:r>
      <w:hyperlink r:id="rId4" w:history="1">
        <w:r w:rsidRPr="0013529F">
          <w:rPr>
            <w:rFonts w:eastAsia="Calibri" w:cs="Times New Roman"/>
            <w:color w:val="0000FF"/>
            <w:u w:val="single"/>
            <w:lang w:eastAsia="lt-LT"/>
          </w:rPr>
          <w:t>https://www.regula.lt/SiteAssets/posedziai/2024-01-04/eso_pazyma.pdf</w:t>
        </w:r>
      </w:hyperlink>
    </w:p>
    <w:bookmarkEnd w:id="0"/>
    <w:p w:rsidR="0013529F" w:rsidRPr="00F33744" w:rsidRDefault="0013529F" w:rsidP="0013529F"/>
    <w:sectPr w:rsidR="0013529F" w:rsidRPr="00F3374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760"/>
    <w:rsid w:val="0013529F"/>
    <w:rsid w:val="006B1375"/>
    <w:rsid w:val="00E36760"/>
    <w:rsid w:val="00F337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E419E"/>
  <w15:chartTrackingRefBased/>
  <w15:docId w15:val="{885AFD95-E2CE-4F93-B19F-AA39DECB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E36760"/>
    <w:pPr>
      <w:spacing w:before="100" w:beforeAutospacing="1" w:after="100" w:afterAutospacing="1" w:line="240" w:lineRule="auto"/>
    </w:pPr>
    <w:rPr>
      <w:rFonts w:eastAsia="Times New Roman" w:cs="Times New Roman"/>
      <w:sz w:val="24"/>
      <w:szCs w:val="24"/>
      <w:lang w:eastAsia="lt-LT"/>
    </w:rPr>
  </w:style>
  <w:style w:type="character" w:styleId="Grietas">
    <w:name w:val="Strong"/>
    <w:basedOn w:val="Numatytasispastraiposriftas"/>
    <w:uiPriority w:val="22"/>
    <w:qFormat/>
    <w:rsid w:val="00E36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705046">
      <w:bodyDiv w:val="1"/>
      <w:marLeft w:val="0"/>
      <w:marRight w:val="0"/>
      <w:marTop w:val="0"/>
      <w:marBottom w:val="0"/>
      <w:divBdr>
        <w:top w:val="none" w:sz="0" w:space="0" w:color="auto"/>
        <w:left w:val="none" w:sz="0" w:space="0" w:color="auto"/>
        <w:bottom w:val="none" w:sz="0" w:space="0" w:color="auto"/>
        <w:right w:val="none" w:sz="0" w:space="0" w:color="auto"/>
      </w:divBdr>
    </w:div>
    <w:div w:id="143393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egula.lt/SiteAssets/posedziai/2024-01-04/eso_pazyma.pdf"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false</Pagrindinis>
    <Antrinis xmlns="b3d8410b-1fb0-45e2-924a-7f662dc32771">true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4FCECE09-3FBB-4901-A5A5-F7AF657B9EC2}"/>
</file>

<file path=customXml/itemProps2.xml><?xml version="1.0" encoding="utf-8"?>
<ds:datastoreItem xmlns:ds="http://schemas.openxmlformats.org/officeDocument/2006/customXml" ds:itemID="{F2952BC7-38E8-42A3-A1E5-EDB15D382644}"/>
</file>

<file path=docProps/app.xml><?xml version="1.0" encoding="utf-8"?>
<Properties xmlns="http://schemas.openxmlformats.org/officeDocument/2006/extended-properties" xmlns:vt="http://schemas.openxmlformats.org/officeDocument/2006/docPropsVTypes">
  <Template>Normal.dotm</Template>
  <TotalTime>964</TotalTime>
  <Pages>1</Pages>
  <Words>1867</Words>
  <Characters>1065</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JODKONIENĖ Zita</dc:creator>
  <cp:keywords/>
  <dc:description/>
  <cp:lastModifiedBy>JODKONIENĖ Zita</cp:lastModifiedBy>
  <cp:revision>2</cp:revision>
  <dcterms:created xsi:type="dcterms:W3CDTF">2024-02-08T07:02:00Z</dcterms:created>
  <dcterms:modified xsi:type="dcterms:W3CDTF">2024-02-09T06:55:00Z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