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27F" w:rsidRPr="00076020" w:rsidRDefault="00A9427F" w:rsidP="0006630A">
      <w:pPr>
        <w:pStyle w:val="Betarp"/>
        <w:spacing w:line="276" w:lineRule="auto"/>
        <w:jc w:val="center"/>
        <w:rPr>
          <w:rFonts w:ascii="Times New Roman" w:hAnsi="Times New Roman"/>
          <w:b/>
          <w:sz w:val="24"/>
          <w:szCs w:val="24"/>
        </w:rPr>
      </w:pPr>
      <w:r w:rsidRPr="00076020">
        <w:rPr>
          <w:rFonts w:ascii="Times New Roman" w:hAnsi="Times New Roman"/>
          <w:b/>
          <w:sz w:val="24"/>
          <w:szCs w:val="24"/>
        </w:rPr>
        <w:t>IŠVADA</w:t>
      </w:r>
    </w:p>
    <w:p w:rsidR="00A9427F" w:rsidRPr="00076020" w:rsidRDefault="00A9427F" w:rsidP="0006630A">
      <w:pPr>
        <w:pStyle w:val="Betarp"/>
        <w:spacing w:line="276" w:lineRule="auto"/>
        <w:jc w:val="center"/>
        <w:rPr>
          <w:rFonts w:ascii="Times New Roman" w:hAnsi="Times New Roman"/>
          <w:sz w:val="24"/>
          <w:szCs w:val="24"/>
        </w:rPr>
      </w:pPr>
      <w:r>
        <w:rPr>
          <w:rFonts w:ascii="Times New Roman" w:hAnsi="Times New Roman"/>
          <w:sz w:val="24"/>
          <w:szCs w:val="24"/>
        </w:rPr>
        <w:t>2020</w:t>
      </w:r>
      <w:r w:rsidRPr="00076020">
        <w:rPr>
          <w:rFonts w:ascii="Times New Roman" w:hAnsi="Times New Roman"/>
          <w:sz w:val="24"/>
          <w:szCs w:val="24"/>
        </w:rPr>
        <w:t xml:space="preserve"> m. </w:t>
      </w:r>
      <w:r>
        <w:rPr>
          <w:rFonts w:ascii="Times New Roman" w:hAnsi="Times New Roman"/>
          <w:sz w:val="24"/>
          <w:szCs w:val="24"/>
        </w:rPr>
        <w:t>sausio 14</w:t>
      </w:r>
      <w:r w:rsidRPr="00076020">
        <w:rPr>
          <w:rFonts w:ascii="Times New Roman" w:hAnsi="Times New Roman"/>
          <w:sz w:val="24"/>
          <w:szCs w:val="24"/>
        </w:rPr>
        <w:t xml:space="preserve"> d.</w:t>
      </w:r>
    </w:p>
    <w:p w:rsidR="00A9427F" w:rsidRPr="00076020" w:rsidRDefault="00A9427F" w:rsidP="0006630A">
      <w:pPr>
        <w:pStyle w:val="Betarp"/>
        <w:spacing w:line="276" w:lineRule="auto"/>
        <w:jc w:val="center"/>
        <w:rPr>
          <w:rFonts w:ascii="Times New Roman" w:hAnsi="Times New Roman"/>
          <w:sz w:val="24"/>
          <w:szCs w:val="24"/>
        </w:rPr>
      </w:pPr>
      <w:r w:rsidRPr="00076020">
        <w:rPr>
          <w:rFonts w:ascii="Times New Roman" w:hAnsi="Times New Roman"/>
          <w:sz w:val="24"/>
          <w:szCs w:val="24"/>
        </w:rPr>
        <w:t>Vilnius</w:t>
      </w:r>
    </w:p>
    <w:p w:rsidR="00A9427F" w:rsidRPr="00076020" w:rsidRDefault="00A9427F" w:rsidP="0006630A">
      <w:pPr>
        <w:pStyle w:val="Betarp"/>
        <w:spacing w:line="276" w:lineRule="auto"/>
        <w:jc w:val="center"/>
        <w:rPr>
          <w:rFonts w:ascii="Times New Roman" w:hAnsi="Times New Roman"/>
          <w:sz w:val="24"/>
          <w:szCs w:val="24"/>
        </w:rPr>
      </w:pPr>
    </w:p>
    <w:p w:rsidR="00A9427F" w:rsidRPr="003D5DAD" w:rsidRDefault="00A9427F" w:rsidP="0006630A">
      <w:pPr>
        <w:pStyle w:val="Style"/>
        <w:widowControl/>
        <w:autoSpaceDE/>
        <w:autoSpaceDN/>
        <w:adjustRightInd/>
        <w:spacing w:line="276" w:lineRule="auto"/>
        <w:jc w:val="center"/>
        <w:rPr>
          <w:lang w:val="lt-LT"/>
        </w:rPr>
      </w:pPr>
      <w:r w:rsidRPr="003D5DAD">
        <w:rPr>
          <w:lang w:val="lt-LT"/>
        </w:rPr>
        <w:t>Dėl Seimo Peticijų komisijos sprendimo</w:t>
      </w:r>
    </w:p>
    <w:p w:rsidR="00A9427F" w:rsidRPr="00C16DDF" w:rsidRDefault="00A9427F" w:rsidP="0006630A">
      <w:pPr>
        <w:pStyle w:val="Style"/>
        <w:widowControl/>
        <w:autoSpaceDE/>
        <w:autoSpaceDN/>
        <w:adjustRightInd/>
        <w:spacing w:line="276" w:lineRule="auto"/>
        <w:jc w:val="both"/>
        <w:rPr>
          <w:lang w:val="lt-LT"/>
        </w:rPr>
      </w:pPr>
    </w:p>
    <w:p w:rsidR="00040B36" w:rsidRPr="00BF10DF" w:rsidRDefault="00A9427F" w:rsidP="0006630A">
      <w:pPr>
        <w:autoSpaceDE w:val="0"/>
        <w:autoSpaceDN w:val="0"/>
        <w:adjustRightInd w:val="0"/>
        <w:spacing w:after="0"/>
        <w:ind w:firstLine="851"/>
        <w:jc w:val="both"/>
        <w:rPr>
          <w:rFonts w:ascii="Times New Roman" w:eastAsiaTheme="minorHAnsi" w:hAnsi="Times New Roman"/>
          <w:bCs/>
          <w:sz w:val="24"/>
          <w:szCs w:val="24"/>
        </w:rPr>
      </w:pPr>
      <w:r w:rsidRPr="005C4172">
        <w:rPr>
          <w:rFonts w:ascii="Times New Roman" w:hAnsi="Times New Roman"/>
          <w:sz w:val="24"/>
          <w:szCs w:val="24"/>
        </w:rPr>
        <w:t>Lietuvos Respublikos Seimo Peticijų k</w:t>
      </w:r>
      <w:r>
        <w:rPr>
          <w:rFonts w:ascii="Times New Roman" w:hAnsi="Times New Roman"/>
          <w:sz w:val="24"/>
          <w:szCs w:val="24"/>
        </w:rPr>
        <w:t>omisija (toliau – Komisija) 2020</w:t>
      </w:r>
      <w:r w:rsidRPr="005C4172">
        <w:rPr>
          <w:rFonts w:ascii="Times New Roman" w:hAnsi="Times New Roman"/>
          <w:sz w:val="24"/>
          <w:szCs w:val="24"/>
        </w:rPr>
        <w:t xml:space="preserve"> m. </w:t>
      </w:r>
      <w:r>
        <w:rPr>
          <w:rFonts w:ascii="Times New Roman" w:hAnsi="Times New Roman"/>
          <w:sz w:val="24"/>
          <w:szCs w:val="24"/>
        </w:rPr>
        <w:t>sausio 14</w:t>
      </w:r>
      <w:r w:rsidRPr="005C4172">
        <w:rPr>
          <w:rFonts w:ascii="Times New Roman" w:hAnsi="Times New Roman"/>
          <w:sz w:val="24"/>
          <w:szCs w:val="24"/>
        </w:rPr>
        <w:t xml:space="preserve"> d. posėdyje iš esmės išnagrinėjo </w:t>
      </w:r>
      <w:r w:rsidRPr="005C4172">
        <w:rPr>
          <w:rFonts w:ascii="Times New Roman" w:hAnsi="Times New Roman"/>
          <w:bCs/>
          <w:sz w:val="24"/>
          <w:szCs w:val="24"/>
        </w:rPr>
        <w:t xml:space="preserve">Viktoro </w:t>
      </w:r>
      <w:proofErr w:type="spellStart"/>
      <w:r w:rsidRPr="005C4172">
        <w:rPr>
          <w:rFonts w:ascii="Times New Roman" w:hAnsi="Times New Roman"/>
          <w:bCs/>
          <w:sz w:val="24"/>
          <w:szCs w:val="24"/>
        </w:rPr>
        <w:t>Vilkausko</w:t>
      </w:r>
      <w:proofErr w:type="spellEnd"/>
      <w:r w:rsidRPr="005C4172">
        <w:rPr>
          <w:rFonts w:ascii="Times New Roman" w:hAnsi="Times New Roman"/>
          <w:bCs/>
          <w:sz w:val="24"/>
          <w:szCs w:val="24"/>
        </w:rPr>
        <w:t xml:space="preserve"> peticiją </w:t>
      </w:r>
      <w:r>
        <w:rPr>
          <w:rFonts w:ascii="Times New Roman" w:hAnsi="Times New Roman"/>
          <w:sz w:val="24"/>
          <w:szCs w:val="24"/>
        </w:rPr>
        <w:t>„Dėl L</w:t>
      </w:r>
      <w:r w:rsidRPr="00492FED">
        <w:rPr>
          <w:rFonts w:ascii="Times New Roman" w:hAnsi="Times New Roman"/>
          <w:sz w:val="24"/>
          <w:szCs w:val="24"/>
        </w:rPr>
        <w:t xml:space="preserve">ietuvos </w:t>
      </w:r>
      <w:r>
        <w:rPr>
          <w:rFonts w:ascii="Times New Roman" w:hAnsi="Times New Roman"/>
          <w:sz w:val="24"/>
          <w:szCs w:val="24"/>
        </w:rPr>
        <w:t>R</w:t>
      </w:r>
      <w:r w:rsidRPr="00492FED">
        <w:rPr>
          <w:rFonts w:ascii="Times New Roman" w:hAnsi="Times New Roman"/>
          <w:sz w:val="24"/>
          <w:szCs w:val="24"/>
        </w:rPr>
        <w:t>espubl</w:t>
      </w:r>
      <w:r>
        <w:rPr>
          <w:rFonts w:ascii="Times New Roman" w:hAnsi="Times New Roman"/>
          <w:sz w:val="24"/>
          <w:szCs w:val="24"/>
        </w:rPr>
        <w:t>ikos bausmių vykdymo kodekso 158</w:t>
      </w:r>
      <w:r w:rsidRPr="00492FED">
        <w:rPr>
          <w:rFonts w:ascii="Times New Roman" w:hAnsi="Times New Roman"/>
          <w:sz w:val="24"/>
          <w:szCs w:val="24"/>
        </w:rPr>
        <w:t xml:space="preserve"> straipsnio </w:t>
      </w:r>
      <w:r w:rsidR="00040B36">
        <w:rPr>
          <w:rFonts w:ascii="Times New Roman" w:hAnsi="Times New Roman"/>
          <w:sz w:val="24"/>
          <w:szCs w:val="24"/>
        </w:rPr>
        <w:t xml:space="preserve">4 dalies </w:t>
      </w:r>
      <w:r>
        <w:rPr>
          <w:rFonts w:ascii="Times New Roman" w:hAnsi="Times New Roman"/>
          <w:sz w:val="24"/>
          <w:szCs w:val="24"/>
        </w:rPr>
        <w:t>pakeitimo</w:t>
      </w:r>
      <w:r w:rsidRPr="00492FED">
        <w:rPr>
          <w:rFonts w:ascii="Times New Roman" w:hAnsi="Times New Roman"/>
          <w:sz w:val="24"/>
          <w:szCs w:val="24"/>
        </w:rPr>
        <w:t xml:space="preserve">“ </w:t>
      </w:r>
      <w:r>
        <w:rPr>
          <w:rFonts w:ascii="Times New Roman" w:hAnsi="Times New Roman"/>
          <w:sz w:val="24"/>
          <w:szCs w:val="24"/>
        </w:rPr>
        <w:t xml:space="preserve">ir priėmė sprendimą atmesti joje pateiktą pasiūlymą </w:t>
      </w:r>
      <w:r w:rsidR="00040B36">
        <w:rPr>
          <w:rFonts w:ascii="Times New Roman" w:hAnsi="Times New Roman"/>
          <w:bCs/>
          <w:sz w:val="24"/>
          <w:szCs w:val="24"/>
          <w:lang w:eastAsia="lt-LT"/>
        </w:rPr>
        <w:t xml:space="preserve">pakeisti </w:t>
      </w:r>
      <w:r w:rsidR="00040B36" w:rsidRPr="00492FED">
        <w:rPr>
          <w:rFonts w:ascii="Times New Roman" w:hAnsi="Times New Roman"/>
          <w:sz w:val="24"/>
          <w:szCs w:val="24"/>
        </w:rPr>
        <w:t xml:space="preserve">Bausmių vykdymo kodekso </w:t>
      </w:r>
      <w:r w:rsidR="00040B36">
        <w:rPr>
          <w:rFonts w:ascii="Times New Roman" w:hAnsi="Times New Roman"/>
          <w:sz w:val="24"/>
          <w:szCs w:val="24"/>
        </w:rPr>
        <w:t xml:space="preserve">158 straipsnio 4 dalies 4 punktą ir jį išdėstyti taip: </w:t>
      </w:r>
      <w:r w:rsidR="00040B36">
        <w:rPr>
          <w:rFonts w:ascii="Times New Roman" w:eastAsiaTheme="minorHAnsi" w:hAnsi="Times New Roman"/>
          <w:bCs/>
          <w:sz w:val="24"/>
          <w:szCs w:val="24"/>
        </w:rPr>
        <w:t>„</w:t>
      </w:r>
      <w:r w:rsidR="00040B36" w:rsidRPr="00BF10DF">
        <w:rPr>
          <w:rFonts w:ascii="Times New Roman" w:eastAsiaTheme="minorHAnsi" w:hAnsi="Times New Roman"/>
          <w:bCs/>
          <w:sz w:val="24"/>
          <w:szCs w:val="24"/>
        </w:rPr>
        <w:t>4) asmenys, nuteisti už tyčinius nusikaltimus,</w:t>
      </w:r>
      <w:r w:rsidR="00040B36">
        <w:rPr>
          <w:rFonts w:ascii="Times New Roman" w:eastAsiaTheme="minorHAnsi" w:hAnsi="Times New Roman"/>
          <w:bCs/>
          <w:sz w:val="24"/>
          <w:szCs w:val="24"/>
        </w:rPr>
        <w:t xml:space="preserve"> numatytus Lietuvos Respublikos baudžiamojo kodekso </w:t>
      </w:r>
      <w:r w:rsidR="00040B36" w:rsidRPr="005C5273">
        <w:rPr>
          <w:rFonts w:ascii="Times New Roman" w:hAnsi="Times New Roman"/>
          <w:bCs/>
          <w:sz w:val="24"/>
          <w:szCs w:val="24"/>
        </w:rPr>
        <w:t>XVII skyriuje „Nusikaltimai žmogaus gyvybei“, XVIII skyriuje „Nusikaltimai žmogaus sveikatai“, XIX skyriuje „Nusikaltimai, pavojingi žmogaus sveikatai ir gyvybei“, XX skyriuje „Nusikaltimai žmogaus laisvei“ ir XXI skyriuje „Nusikaltimai ir baudžiamieji nusižengimai žmogaus seksualinio apsisprendimo laisvei ir neliečiamumui</w:t>
      </w:r>
      <w:r w:rsidR="00040B36">
        <w:rPr>
          <w:rFonts w:ascii="Times New Roman" w:hAnsi="Times New Roman"/>
          <w:bCs/>
          <w:sz w:val="24"/>
          <w:szCs w:val="24"/>
        </w:rPr>
        <w:t>“</w:t>
      </w:r>
      <w:r w:rsidR="00040B36" w:rsidRPr="005C5273">
        <w:rPr>
          <w:rFonts w:ascii="Times New Roman" w:hAnsi="Times New Roman"/>
          <w:bCs/>
          <w:sz w:val="24"/>
          <w:szCs w:val="24"/>
        </w:rPr>
        <w:t>,</w:t>
      </w:r>
      <w:r w:rsidR="00040B36">
        <w:rPr>
          <w:rFonts w:ascii="Times New Roman" w:hAnsi="Times New Roman"/>
          <w:bCs/>
          <w:sz w:val="24"/>
          <w:szCs w:val="24"/>
        </w:rPr>
        <w:t xml:space="preserve"> </w:t>
      </w:r>
      <w:r w:rsidR="00040B36" w:rsidRPr="00BF10DF">
        <w:rPr>
          <w:rFonts w:ascii="Times New Roman" w:eastAsiaTheme="minorHAnsi" w:hAnsi="Times New Roman"/>
          <w:bCs/>
          <w:sz w:val="24"/>
          <w:szCs w:val="24"/>
        </w:rPr>
        <w:t>padarytus areštinėse, pataisos įstaigose ir</w:t>
      </w:r>
      <w:r w:rsidR="00040B36">
        <w:rPr>
          <w:rFonts w:ascii="Times New Roman" w:eastAsiaTheme="minorHAnsi" w:hAnsi="Times New Roman"/>
          <w:bCs/>
          <w:sz w:val="24"/>
          <w:szCs w:val="24"/>
        </w:rPr>
        <w:t xml:space="preserve"> </w:t>
      </w:r>
      <w:r w:rsidR="00040B36" w:rsidRPr="00BF10DF">
        <w:rPr>
          <w:rFonts w:ascii="Times New Roman" w:eastAsiaTheme="minorHAnsi" w:hAnsi="Times New Roman"/>
          <w:bCs/>
          <w:sz w:val="24"/>
          <w:szCs w:val="24"/>
        </w:rPr>
        <w:t>kardomojo kalinimo vietose;</w:t>
      </w:r>
      <w:r w:rsidR="00040B36">
        <w:rPr>
          <w:rFonts w:ascii="Times New Roman" w:eastAsiaTheme="minorHAnsi" w:hAnsi="Times New Roman"/>
          <w:bCs/>
          <w:sz w:val="24"/>
          <w:szCs w:val="24"/>
        </w:rPr>
        <w:t>“.</w:t>
      </w:r>
    </w:p>
    <w:p w:rsidR="0006630A" w:rsidRDefault="00A9427F" w:rsidP="0006630A">
      <w:pPr>
        <w:pStyle w:val="Tekstas"/>
        <w:spacing w:before="0" w:after="0" w:line="276" w:lineRule="auto"/>
        <w:ind w:firstLine="851"/>
        <w:outlineLvl w:val="0"/>
      </w:pPr>
      <w:r w:rsidRPr="00BA2348">
        <w:t xml:space="preserve">Komisija šį sprendimą priėmė, atsižvelgusi į Lietuvos Respublikos teisingumo ministerijos pateiktą nuomonę ir </w:t>
      </w:r>
      <w:r w:rsidR="0006630A">
        <w:t xml:space="preserve">todėl, kad Bausmių vykdymo kodekso 158 straipsnio nuostatos, nustatančios lygtinio paleidimo iš pataisos įstaigos netaikymo atvejus, </w:t>
      </w:r>
      <w:proofErr w:type="spellStart"/>
      <w:r w:rsidR="0006630A">
        <w:rPr>
          <w:i/>
        </w:rPr>
        <w:t>inter</w:t>
      </w:r>
      <w:proofErr w:type="spellEnd"/>
      <w:r w:rsidR="0006630A">
        <w:rPr>
          <w:i/>
        </w:rPr>
        <w:t xml:space="preserve"> alia</w:t>
      </w:r>
      <w:r w:rsidR="00476349">
        <w:t xml:space="preserve"> turi prevencinę paskirtį,</w:t>
      </w:r>
      <w:r w:rsidR="0006630A">
        <w:t xml:space="preserve"> </w:t>
      </w:r>
      <w:r w:rsidR="00476349">
        <w:rPr>
          <w:lang w:eastAsia="lt-LT"/>
        </w:rPr>
        <w:t>š</w:t>
      </w:r>
      <w:bookmarkStart w:id="0" w:name="_GoBack"/>
      <w:bookmarkEnd w:id="0"/>
      <w:r w:rsidR="0006630A">
        <w:rPr>
          <w:lang w:eastAsia="lt-LT"/>
        </w:rPr>
        <w:t xml:space="preserve">iomis nuostatomis </w:t>
      </w:r>
      <w:r w:rsidR="0006630A">
        <w:t xml:space="preserve">siekiama bendrosios nusikaltimų, o taip pat jų recidyvo prevencijos, įspėjant asmenis (nuteistuosius), kad jie nedarytų nusikalstamų veikų ir žinotų iš anksto apie pasekmes. Jei būtų pritarta peticijoje pateiktam pasiūlymui, nebebūtų įmanoma veiksmingai užtikrinti nusikaltimų (ypač smurtinių nusikaltimų atvejais) prevencijos pataisos įstaigose, neskatintų nuteistųjų bausmės atlikimo metu tinkamai elgtis, laikytis nustatytų pareigų ir draudimų, aktyviai dalyvauti resocializacijos procese. </w:t>
      </w:r>
    </w:p>
    <w:p w:rsidR="00A9427F" w:rsidRDefault="00A9427F" w:rsidP="0006630A">
      <w:pPr>
        <w:pStyle w:val="Tekstas"/>
        <w:spacing w:before="0" w:after="0" w:line="276" w:lineRule="auto"/>
        <w:ind w:firstLine="851"/>
        <w:outlineLvl w:val="0"/>
      </w:pPr>
      <w:r w:rsidRPr="005C4172">
        <w:t>Peticijų komisija, vadovaudamasi Peticijų įstatymo 12 straipsnio 3</w:t>
      </w:r>
      <w:r w:rsidRPr="00C16DDF">
        <w:t xml:space="preserve"> dalies ir Seimo Peticijų komisijos nuostatų 28 punktu, siūlo Seimo seniūnų sueigai įtraukti į Lietuvos Respublikos Seimo pavasario sesijos darbotvarkę protokolinio nutarimo dėl Peticijų komisijos sprendimo dėl </w:t>
      </w:r>
      <w:r>
        <w:rPr>
          <w:bCs/>
        </w:rPr>
        <w:t xml:space="preserve">Viktoro </w:t>
      </w:r>
      <w:proofErr w:type="spellStart"/>
      <w:r>
        <w:rPr>
          <w:bCs/>
        </w:rPr>
        <w:t>Vilkausko</w:t>
      </w:r>
      <w:proofErr w:type="spellEnd"/>
      <w:r w:rsidRPr="00C16DDF">
        <w:rPr>
          <w:bCs/>
        </w:rPr>
        <w:t xml:space="preserve"> </w:t>
      </w:r>
      <w:r w:rsidRPr="00C16DDF">
        <w:t>peticijos projektą.</w:t>
      </w:r>
    </w:p>
    <w:p w:rsidR="00A9427F" w:rsidRPr="00C16DDF" w:rsidRDefault="00A9427F" w:rsidP="0006630A">
      <w:pPr>
        <w:spacing w:after="0"/>
        <w:ind w:firstLine="567"/>
        <w:jc w:val="both"/>
        <w:rPr>
          <w:rFonts w:ascii="Times New Roman" w:hAnsi="Times New Roman"/>
          <w:sz w:val="24"/>
          <w:szCs w:val="24"/>
        </w:rPr>
      </w:pPr>
    </w:p>
    <w:p w:rsidR="00A9427F" w:rsidRPr="00C16DDF" w:rsidRDefault="00A9427F" w:rsidP="0006630A">
      <w:pPr>
        <w:pStyle w:val="Pagrindiniotekstotrauka"/>
        <w:spacing w:line="276" w:lineRule="auto"/>
        <w:ind w:left="0" w:firstLine="720"/>
      </w:pPr>
      <w:r w:rsidRPr="00C16DDF">
        <w:t>PRIDEDAMA:</w:t>
      </w:r>
    </w:p>
    <w:p w:rsidR="00A9427F" w:rsidRPr="00C16DDF" w:rsidRDefault="00A9427F" w:rsidP="0006630A">
      <w:pPr>
        <w:pStyle w:val="Pagrindiniotekstotrauka"/>
        <w:spacing w:line="276" w:lineRule="auto"/>
        <w:ind w:left="0" w:firstLine="720"/>
      </w:pPr>
      <w:r w:rsidRPr="00C16DDF">
        <w:rPr>
          <w:bCs/>
        </w:rPr>
        <w:t xml:space="preserve">1. </w:t>
      </w:r>
      <w:r>
        <w:rPr>
          <w:bCs/>
        </w:rPr>
        <w:t xml:space="preserve">Viktoro </w:t>
      </w:r>
      <w:proofErr w:type="spellStart"/>
      <w:r>
        <w:rPr>
          <w:bCs/>
        </w:rPr>
        <w:t>Vilkausko</w:t>
      </w:r>
      <w:proofErr w:type="spellEnd"/>
      <w:r w:rsidRPr="00C16DDF">
        <w:rPr>
          <w:bCs/>
        </w:rPr>
        <w:t xml:space="preserve"> </w:t>
      </w:r>
      <w:r w:rsidRPr="00C16DDF">
        <w:t>peticijos</w:t>
      </w:r>
      <w:r w:rsidRPr="00C16DDF">
        <w:rPr>
          <w:bCs/>
        </w:rPr>
        <w:t xml:space="preserve"> </w:t>
      </w:r>
      <w:r w:rsidR="00EA62C7">
        <w:t>kopija, 3</w:t>
      </w:r>
      <w:r w:rsidRPr="00C16DDF">
        <w:t xml:space="preserve"> lapai.</w:t>
      </w:r>
    </w:p>
    <w:p w:rsidR="00A9427F" w:rsidRPr="00D1315D" w:rsidRDefault="00A9427F" w:rsidP="0006630A">
      <w:pPr>
        <w:pStyle w:val="Pagrindiniotekstotrauka"/>
        <w:spacing w:line="276" w:lineRule="auto"/>
        <w:ind w:left="0" w:firstLine="720"/>
      </w:pPr>
      <w:r w:rsidRPr="00C16DDF">
        <w:t xml:space="preserve">2. </w:t>
      </w:r>
      <w:r>
        <w:t>Teisingumo</w:t>
      </w:r>
      <w:r w:rsidRPr="008402EE">
        <w:t xml:space="preserve"> ministerijos 2019 m. </w:t>
      </w:r>
      <w:r>
        <w:t xml:space="preserve">gruodžio 16 </w:t>
      </w:r>
      <w:r w:rsidRPr="008402EE">
        <w:t>d</w:t>
      </w:r>
      <w:r w:rsidRPr="00D1315D">
        <w:t xml:space="preserve">. raštas Nr. </w:t>
      </w:r>
      <w:r w:rsidRPr="00D1315D">
        <w:rPr>
          <w:rStyle w:val="dlxnowrap1"/>
          <w:bCs/>
        </w:rPr>
        <w:t>(1.39E)7R-7532</w:t>
      </w:r>
      <w:r w:rsidRPr="00D1315D">
        <w:t>, 2 lapai.</w:t>
      </w:r>
    </w:p>
    <w:p w:rsidR="00A9427F" w:rsidRPr="00C16DDF" w:rsidRDefault="00A9427F" w:rsidP="0006630A">
      <w:pPr>
        <w:spacing w:after="0"/>
        <w:ind w:firstLine="720"/>
        <w:jc w:val="both"/>
        <w:rPr>
          <w:rFonts w:ascii="Times New Roman" w:hAnsi="Times New Roman"/>
          <w:sz w:val="24"/>
          <w:szCs w:val="24"/>
        </w:rPr>
      </w:pPr>
      <w:r>
        <w:rPr>
          <w:rFonts w:ascii="Times New Roman" w:hAnsi="Times New Roman"/>
          <w:sz w:val="24"/>
          <w:szCs w:val="24"/>
        </w:rPr>
        <w:t>3</w:t>
      </w:r>
      <w:r w:rsidRPr="00C16DDF">
        <w:rPr>
          <w:rFonts w:ascii="Times New Roman" w:hAnsi="Times New Roman"/>
          <w:sz w:val="24"/>
          <w:szCs w:val="24"/>
        </w:rPr>
        <w:t>. Iš</w:t>
      </w:r>
      <w:r>
        <w:rPr>
          <w:rFonts w:ascii="Times New Roman" w:hAnsi="Times New Roman"/>
          <w:sz w:val="24"/>
          <w:szCs w:val="24"/>
        </w:rPr>
        <w:t>rašas iš Peticijų komisijos 2020</w:t>
      </w:r>
      <w:r w:rsidRPr="00C16DDF">
        <w:rPr>
          <w:rFonts w:ascii="Times New Roman" w:hAnsi="Times New Roman"/>
          <w:sz w:val="24"/>
          <w:szCs w:val="24"/>
        </w:rPr>
        <w:t xml:space="preserve"> m. </w:t>
      </w:r>
      <w:r>
        <w:rPr>
          <w:rFonts w:ascii="Times New Roman" w:hAnsi="Times New Roman"/>
          <w:sz w:val="24"/>
          <w:szCs w:val="24"/>
        </w:rPr>
        <w:t>sausio 14</w:t>
      </w:r>
      <w:r w:rsidRPr="00C16DDF">
        <w:rPr>
          <w:rFonts w:ascii="Times New Roman" w:hAnsi="Times New Roman"/>
          <w:sz w:val="24"/>
          <w:szCs w:val="24"/>
        </w:rPr>
        <w:t xml:space="preserve"> d. posėdžio protokolo Nr. </w:t>
      </w:r>
      <w:r>
        <w:rPr>
          <w:rFonts w:ascii="Times New Roman" w:hAnsi="Times New Roman"/>
          <w:sz w:val="24"/>
          <w:szCs w:val="24"/>
        </w:rPr>
        <w:t>250-P-01</w:t>
      </w:r>
      <w:r w:rsidRPr="00C16DDF">
        <w:rPr>
          <w:rFonts w:ascii="Times New Roman" w:hAnsi="Times New Roman"/>
          <w:sz w:val="24"/>
          <w:szCs w:val="24"/>
        </w:rPr>
        <w:t>, 1 lapas.</w:t>
      </w:r>
    </w:p>
    <w:p w:rsidR="00A9427F" w:rsidRDefault="00A9427F" w:rsidP="0006630A">
      <w:pPr>
        <w:spacing w:after="0"/>
        <w:ind w:firstLine="720"/>
        <w:jc w:val="both"/>
        <w:rPr>
          <w:rFonts w:ascii="Times New Roman" w:hAnsi="Times New Roman"/>
          <w:sz w:val="24"/>
          <w:szCs w:val="24"/>
        </w:rPr>
      </w:pPr>
      <w:r>
        <w:rPr>
          <w:rFonts w:ascii="Times New Roman" w:hAnsi="Times New Roman"/>
          <w:sz w:val="24"/>
          <w:szCs w:val="24"/>
        </w:rPr>
        <w:t>4</w:t>
      </w:r>
      <w:r w:rsidRPr="00C16DDF">
        <w:rPr>
          <w:rFonts w:ascii="Times New Roman" w:hAnsi="Times New Roman"/>
          <w:sz w:val="24"/>
          <w:szCs w:val="24"/>
        </w:rPr>
        <w:t>. Lietuvos Respublikos Seimo protokolinio nutarimo projektas, 1 lapas.</w:t>
      </w:r>
      <w:r w:rsidRPr="00C16DDF">
        <w:rPr>
          <w:rFonts w:ascii="Times New Roman" w:hAnsi="Times New Roman"/>
          <w:sz w:val="24"/>
          <w:szCs w:val="24"/>
        </w:rPr>
        <w:tab/>
      </w:r>
    </w:p>
    <w:p w:rsidR="00F05A25" w:rsidRDefault="00F05A25" w:rsidP="0006630A">
      <w:pPr>
        <w:spacing w:after="0"/>
        <w:ind w:firstLine="720"/>
        <w:jc w:val="both"/>
        <w:rPr>
          <w:rFonts w:ascii="Times New Roman" w:hAnsi="Times New Roman"/>
          <w:sz w:val="24"/>
          <w:szCs w:val="24"/>
        </w:rPr>
      </w:pPr>
    </w:p>
    <w:p w:rsidR="00F05A25" w:rsidRDefault="00F05A25" w:rsidP="0006630A">
      <w:pPr>
        <w:spacing w:after="0"/>
        <w:ind w:firstLine="720"/>
        <w:jc w:val="both"/>
        <w:rPr>
          <w:rFonts w:ascii="Times New Roman" w:hAnsi="Times New Roman"/>
          <w:sz w:val="24"/>
          <w:szCs w:val="24"/>
        </w:rPr>
      </w:pPr>
    </w:p>
    <w:p w:rsidR="0006630A" w:rsidRDefault="0006630A" w:rsidP="0006630A">
      <w:pPr>
        <w:spacing w:after="0"/>
        <w:ind w:firstLine="720"/>
        <w:jc w:val="both"/>
        <w:rPr>
          <w:rFonts w:ascii="Times New Roman" w:hAnsi="Times New Roman"/>
          <w:sz w:val="24"/>
          <w:szCs w:val="24"/>
        </w:rPr>
      </w:pPr>
    </w:p>
    <w:p w:rsidR="00A9427F" w:rsidRDefault="00A9427F" w:rsidP="0006630A">
      <w:pPr>
        <w:spacing w:after="0"/>
        <w:jc w:val="both"/>
        <w:rPr>
          <w:rFonts w:ascii="Times New Roman" w:hAnsi="Times New Roman"/>
          <w:sz w:val="24"/>
          <w:szCs w:val="24"/>
        </w:rPr>
      </w:pPr>
      <w:r w:rsidRPr="00C16DDF">
        <w:rPr>
          <w:rFonts w:ascii="Times New Roman" w:hAnsi="Times New Roman"/>
          <w:sz w:val="24"/>
          <w:szCs w:val="24"/>
        </w:rPr>
        <w:t>Komisijos pirmininkas</w:t>
      </w:r>
      <w:r w:rsidRPr="00C16DDF">
        <w:rPr>
          <w:rFonts w:ascii="Times New Roman" w:hAnsi="Times New Roman"/>
          <w:sz w:val="24"/>
          <w:szCs w:val="24"/>
        </w:rPr>
        <w:tab/>
      </w:r>
      <w:r w:rsidRPr="00C16DDF">
        <w:rPr>
          <w:rFonts w:ascii="Times New Roman" w:hAnsi="Times New Roman"/>
          <w:sz w:val="24"/>
          <w:szCs w:val="24"/>
        </w:rPr>
        <w:tab/>
      </w:r>
      <w:r w:rsidRPr="00C16DDF">
        <w:rPr>
          <w:rFonts w:ascii="Times New Roman" w:hAnsi="Times New Roman"/>
          <w:sz w:val="24"/>
          <w:szCs w:val="24"/>
        </w:rPr>
        <w:tab/>
      </w:r>
      <w:r w:rsidRPr="00C16DDF">
        <w:rPr>
          <w:rFonts w:ascii="Times New Roman" w:hAnsi="Times New Roman"/>
          <w:sz w:val="24"/>
          <w:szCs w:val="24"/>
        </w:rPr>
        <w:tab/>
      </w:r>
      <w:r w:rsidRPr="00C16DDF">
        <w:rPr>
          <w:rFonts w:ascii="Times New Roman" w:hAnsi="Times New Roman"/>
          <w:sz w:val="24"/>
          <w:szCs w:val="24"/>
        </w:rPr>
        <w:tab/>
        <w:t xml:space="preserve">Petras </w:t>
      </w:r>
      <w:proofErr w:type="spellStart"/>
      <w:r w:rsidRPr="00C16DDF">
        <w:rPr>
          <w:rFonts w:ascii="Times New Roman" w:hAnsi="Times New Roman"/>
          <w:sz w:val="24"/>
          <w:szCs w:val="24"/>
        </w:rPr>
        <w:t>Čimbaras</w:t>
      </w:r>
      <w:proofErr w:type="spellEnd"/>
    </w:p>
    <w:p w:rsidR="00A9427F" w:rsidRDefault="00A9427F" w:rsidP="0006630A">
      <w:pPr>
        <w:spacing w:after="0"/>
        <w:jc w:val="both"/>
        <w:rPr>
          <w:rFonts w:ascii="Times New Roman" w:hAnsi="Times New Roman"/>
          <w:sz w:val="24"/>
          <w:szCs w:val="24"/>
        </w:rPr>
      </w:pPr>
    </w:p>
    <w:p w:rsidR="00A9427F" w:rsidRDefault="00A9427F" w:rsidP="0006630A">
      <w:pPr>
        <w:spacing w:after="0"/>
        <w:jc w:val="both"/>
        <w:rPr>
          <w:rFonts w:ascii="Times New Roman" w:hAnsi="Times New Roman"/>
          <w:sz w:val="24"/>
          <w:szCs w:val="24"/>
        </w:rPr>
      </w:pPr>
    </w:p>
    <w:p w:rsidR="00F05A25" w:rsidRDefault="00F05A25" w:rsidP="0006630A">
      <w:pPr>
        <w:spacing w:after="0"/>
        <w:jc w:val="both"/>
        <w:rPr>
          <w:rFonts w:ascii="Times New Roman" w:hAnsi="Times New Roman"/>
          <w:sz w:val="24"/>
          <w:szCs w:val="24"/>
        </w:rPr>
      </w:pPr>
    </w:p>
    <w:p w:rsidR="00A9427F" w:rsidRDefault="0006630A" w:rsidP="0006630A">
      <w:pPr>
        <w:pStyle w:val="Antrat1"/>
        <w:spacing w:line="276" w:lineRule="auto"/>
        <w:jc w:val="both"/>
      </w:pPr>
      <w:r>
        <w:rPr>
          <w:i w:val="0"/>
        </w:rPr>
        <w:t>J</w:t>
      </w:r>
      <w:r w:rsidR="00A9427F" w:rsidRPr="003D5DAD">
        <w:rPr>
          <w:i w:val="0"/>
        </w:rPr>
        <w:t xml:space="preserve">anina </w:t>
      </w:r>
      <w:proofErr w:type="spellStart"/>
      <w:r w:rsidR="00A9427F" w:rsidRPr="003D5DAD">
        <w:rPr>
          <w:i w:val="0"/>
        </w:rPr>
        <w:t>Šniaukštienė</w:t>
      </w:r>
      <w:proofErr w:type="spellEnd"/>
      <w:r w:rsidR="00A9427F" w:rsidRPr="003D5DAD">
        <w:rPr>
          <w:i w:val="0"/>
        </w:rPr>
        <w:t xml:space="preserve">, tel. (8 5) 239 6819, el. p. janina.sniaukstiene@lrs.lt </w:t>
      </w:r>
      <w:r w:rsidR="00A9427F">
        <w:t xml:space="preserve"> </w:t>
      </w:r>
    </w:p>
    <w:sectPr w:rsidR="00A9427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27F"/>
    <w:rsid w:val="00040B36"/>
    <w:rsid w:val="0006630A"/>
    <w:rsid w:val="00476349"/>
    <w:rsid w:val="006B1375"/>
    <w:rsid w:val="00A9427F"/>
    <w:rsid w:val="00EA62C7"/>
    <w:rsid w:val="00F05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5A089"/>
  <w15:chartTrackingRefBased/>
  <w15:docId w15:val="{296F2910-B0F0-4CF8-BAB1-3591E2E80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9427F"/>
    <w:pPr>
      <w:spacing w:after="200" w:line="276" w:lineRule="auto"/>
    </w:pPr>
    <w:rPr>
      <w:rFonts w:ascii="Calibri" w:eastAsia="Calibri" w:hAnsi="Calibri" w:cs="Times New Roman"/>
    </w:rPr>
  </w:style>
  <w:style w:type="paragraph" w:styleId="Antrat1">
    <w:name w:val="heading 1"/>
    <w:basedOn w:val="prastasis"/>
    <w:next w:val="prastasis"/>
    <w:link w:val="Antrat1Diagrama"/>
    <w:qFormat/>
    <w:rsid w:val="00A9427F"/>
    <w:pPr>
      <w:keepNext/>
      <w:spacing w:after="0" w:line="240" w:lineRule="auto"/>
      <w:outlineLvl w:val="0"/>
    </w:pPr>
    <w:rPr>
      <w:rFonts w:ascii="Times New Roman" w:eastAsia="Times New Roman" w:hAnsi="Times New Roman"/>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9427F"/>
    <w:rPr>
      <w:rFonts w:eastAsia="Times New Roman" w:cs="Times New Roman"/>
      <w:i/>
      <w:iCs/>
      <w:sz w:val="24"/>
      <w:szCs w:val="24"/>
    </w:rPr>
  </w:style>
  <w:style w:type="paragraph" w:customStyle="1" w:styleId="Style">
    <w:name w:val="Style"/>
    <w:rsid w:val="00A9427F"/>
    <w:pPr>
      <w:widowControl w:val="0"/>
      <w:autoSpaceDE w:val="0"/>
      <w:autoSpaceDN w:val="0"/>
      <w:adjustRightInd w:val="0"/>
      <w:spacing w:after="0" w:line="240" w:lineRule="auto"/>
    </w:pPr>
    <w:rPr>
      <w:rFonts w:eastAsia="Times New Roman" w:cs="Times New Roman"/>
      <w:sz w:val="24"/>
      <w:szCs w:val="24"/>
      <w:lang w:val="en-US"/>
    </w:rPr>
  </w:style>
  <w:style w:type="paragraph" w:styleId="Betarp">
    <w:name w:val="No Spacing"/>
    <w:uiPriority w:val="1"/>
    <w:qFormat/>
    <w:rsid w:val="00A9427F"/>
    <w:pPr>
      <w:spacing w:after="0" w:line="240" w:lineRule="auto"/>
    </w:pPr>
    <w:rPr>
      <w:rFonts w:ascii="Calibri" w:eastAsia="Calibri" w:hAnsi="Calibri" w:cs="Times New Roman"/>
    </w:rPr>
  </w:style>
  <w:style w:type="paragraph" w:customStyle="1" w:styleId="Tekstas">
    <w:name w:val="Tekstas"/>
    <w:basedOn w:val="prastasis"/>
    <w:rsid w:val="00A9427F"/>
    <w:pPr>
      <w:spacing w:before="40" w:after="40" w:line="240" w:lineRule="auto"/>
      <w:ind w:right="40" w:firstLine="1247"/>
      <w:jc w:val="both"/>
    </w:pPr>
    <w:rPr>
      <w:rFonts w:ascii="Times New Roman" w:eastAsia="Times New Roman" w:hAnsi="Times New Roman"/>
      <w:sz w:val="24"/>
      <w:szCs w:val="24"/>
    </w:rPr>
  </w:style>
  <w:style w:type="paragraph" w:styleId="Pagrindiniotekstotrauka">
    <w:name w:val="Body Text Indent"/>
    <w:basedOn w:val="prastasis"/>
    <w:link w:val="PagrindiniotekstotraukaDiagrama"/>
    <w:semiHidden/>
    <w:rsid w:val="00A9427F"/>
    <w:pPr>
      <w:spacing w:after="0" w:line="240" w:lineRule="auto"/>
      <w:ind w:left="720"/>
      <w:jc w:val="both"/>
    </w:pPr>
    <w:rPr>
      <w:rFonts w:ascii="Times New Roman" w:eastAsia="Times New Roman" w:hAnsi="Times New Roman"/>
      <w:sz w:val="24"/>
      <w:szCs w:val="24"/>
    </w:rPr>
  </w:style>
  <w:style w:type="character" w:customStyle="1" w:styleId="PagrindiniotekstotraukaDiagrama">
    <w:name w:val="Pagrindinio teksto įtrauka Diagrama"/>
    <w:basedOn w:val="Numatytasispastraiposriftas"/>
    <w:link w:val="Pagrindiniotekstotrauka"/>
    <w:semiHidden/>
    <w:rsid w:val="00A9427F"/>
    <w:rPr>
      <w:rFonts w:eastAsia="Times New Roman" w:cs="Times New Roman"/>
      <w:sz w:val="24"/>
      <w:szCs w:val="24"/>
    </w:rPr>
  </w:style>
  <w:style w:type="character" w:customStyle="1" w:styleId="dlxnowrap1">
    <w:name w:val="dlxnowrap1"/>
    <w:basedOn w:val="Numatytasispastraiposriftas"/>
    <w:rsid w:val="00A94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Z6YWEJNPDQQR-896559167-32</_dlc_DocId>
    <_dlc_DocIdUrl xmlns="28130d43-1b56-4a10-ad88-2cd38123f4c1">
      <Url>https://intranetas.lrs.lt/29/_layouts/15/DocIdRedir.aspx?ID=Z6YWEJNPDQQR-896559167-32</Url>
      <Description>Z6YWEJNPDQQR-896559167-32</Description>
    </_dlc_DocIdUrl>
  </documentManagement>
</p:properties>
</file>

<file path=customXml/itemProps1.xml><?xml version="1.0" encoding="utf-8"?>
<ds:datastoreItem xmlns:ds="http://schemas.openxmlformats.org/officeDocument/2006/customXml" ds:itemID="{4A4FE221-39EC-4A5D-BE4B-3D9135F6597C}"/>
</file>

<file path=customXml/itemProps2.xml><?xml version="1.0" encoding="utf-8"?>
<ds:datastoreItem xmlns:ds="http://schemas.openxmlformats.org/officeDocument/2006/customXml" ds:itemID="{6C4B204D-2E9C-4213-B6AA-6F61B17904A3}"/>
</file>

<file path=customXml/itemProps3.xml><?xml version="1.0" encoding="utf-8"?>
<ds:datastoreItem xmlns:ds="http://schemas.openxmlformats.org/officeDocument/2006/customXml" ds:itemID="{38EA7E9B-6DA6-491E-B2B2-DB8CDCD774CD}"/>
</file>

<file path=customXml/itemProps4.xml><?xml version="1.0" encoding="utf-8"?>
<ds:datastoreItem xmlns:ds="http://schemas.openxmlformats.org/officeDocument/2006/customXml" ds:itemID="{0C232B85-DDB7-40CB-93D8-D6AEDF4B3DE9}"/>
</file>

<file path=docProps/app.xml><?xml version="1.0" encoding="utf-8"?>
<Properties xmlns="http://schemas.openxmlformats.org/officeDocument/2006/extended-properties" xmlns:vt="http://schemas.openxmlformats.org/officeDocument/2006/docPropsVTypes">
  <Template>Normal.dotm</Template>
  <TotalTime>18</TotalTime>
  <Pages>1</Pages>
  <Words>1588</Words>
  <Characters>906</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ŠNIAUKŠTIENĖ Janina</dc:creator>
  <cp:keywords/>
  <dc:description/>
  <cp:lastModifiedBy>ŠNIAUKŠTIENĖ Janina</cp:lastModifiedBy>
  <cp:revision>7</cp:revision>
  <dcterms:created xsi:type="dcterms:W3CDTF">2019-12-27T06:31:00Z</dcterms:created>
  <dcterms:modified xsi:type="dcterms:W3CDTF">2019-12-30T06:34:00Z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238bfe85-eb7d-44cb-a5fb-962d1eaa7f7d</vt:lpwstr>
  </property>
</Properties>
</file>