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4A1E1A">
        <w:rPr>
          <w:rFonts w:ascii="Times New Roman" w:hAnsi="Times New Roman"/>
          <w:b/>
          <w:sz w:val="24"/>
          <w:szCs w:val="24"/>
        </w:rPr>
        <w:t>ARŪNO SODONIO</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EB27D6">
        <w:rPr>
          <w:rFonts w:ascii="Times New Roman" w:hAnsi="Times New Roman"/>
          <w:sz w:val="24"/>
          <w:szCs w:val="24"/>
        </w:rPr>
        <w:t>3</w:t>
      </w:r>
      <w:r w:rsidRPr="004D7EB3">
        <w:rPr>
          <w:rFonts w:ascii="Times New Roman" w:hAnsi="Times New Roman"/>
          <w:sz w:val="24"/>
          <w:szCs w:val="24"/>
        </w:rPr>
        <w:t xml:space="preserve"> m.</w:t>
      </w:r>
      <w:r w:rsidR="00A63E72">
        <w:rPr>
          <w:rFonts w:ascii="Times New Roman" w:hAnsi="Times New Roman"/>
          <w:sz w:val="24"/>
          <w:szCs w:val="24"/>
        </w:rPr>
        <w:t xml:space="preserve"> </w:t>
      </w:r>
      <w:r w:rsidR="004A1E1A">
        <w:rPr>
          <w:rFonts w:ascii="Times New Roman" w:hAnsi="Times New Roman"/>
          <w:sz w:val="24"/>
          <w:szCs w:val="24"/>
        </w:rPr>
        <w:t>gegužės</w:t>
      </w:r>
      <w:r w:rsidR="00C43978">
        <w:rPr>
          <w:rFonts w:ascii="Times New Roman" w:hAnsi="Times New Roman"/>
          <w:sz w:val="24"/>
          <w:szCs w:val="24"/>
        </w:rPr>
        <w:t xml:space="preserve"> 17</w:t>
      </w:r>
      <w:r w:rsidR="00D36574">
        <w:rPr>
          <w:rFonts w:ascii="Times New Roman" w:hAnsi="Times New Roman"/>
          <w:sz w:val="24"/>
          <w:szCs w:val="24"/>
        </w:rPr>
        <w:t xml:space="preserve"> </w:t>
      </w:r>
      <w:r w:rsidRPr="004D7EB3">
        <w:rPr>
          <w:rFonts w:ascii="Times New Roman" w:hAnsi="Times New Roman"/>
          <w:sz w:val="24"/>
          <w:szCs w:val="24"/>
        </w:rPr>
        <w:t>d.</w:t>
      </w:r>
      <w:r w:rsidR="00A17B6D">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E5184F" w:rsidRDefault="00576E5E" w:rsidP="0073085E">
      <w:pPr>
        <w:pStyle w:val="Default"/>
        <w:spacing w:line="360" w:lineRule="auto"/>
        <w:ind w:firstLine="851"/>
        <w:jc w:val="both"/>
        <w:rPr>
          <w:color w:val="000000" w:themeColor="text1"/>
        </w:rPr>
      </w:pPr>
      <w:r w:rsidRPr="002F513C">
        <w:rPr>
          <w:color w:val="000000" w:themeColor="text1"/>
        </w:rPr>
        <w:t>Lietuvos Respublikos Seimo Peticijų komisij</w:t>
      </w:r>
      <w:r w:rsidR="006E53DD" w:rsidRPr="002F513C">
        <w:rPr>
          <w:color w:val="000000" w:themeColor="text1"/>
        </w:rPr>
        <w:t>a</w:t>
      </w:r>
      <w:r w:rsidRPr="002F513C">
        <w:rPr>
          <w:color w:val="000000" w:themeColor="text1"/>
        </w:rPr>
        <w:t xml:space="preserve"> 202</w:t>
      </w:r>
      <w:r w:rsidR="00EB27D6" w:rsidRPr="002F513C">
        <w:rPr>
          <w:color w:val="000000" w:themeColor="text1"/>
        </w:rPr>
        <w:t>3</w:t>
      </w:r>
      <w:r w:rsidRPr="002F513C">
        <w:rPr>
          <w:color w:val="000000" w:themeColor="text1"/>
        </w:rPr>
        <w:t xml:space="preserve"> m. </w:t>
      </w:r>
      <w:r w:rsidR="004A1E1A">
        <w:rPr>
          <w:color w:val="000000" w:themeColor="text1"/>
        </w:rPr>
        <w:t>gegužės 17</w:t>
      </w:r>
      <w:r w:rsidR="00414E54">
        <w:rPr>
          <w:color w:val="000000" w:themeColor="text1"/>
        </w:rPr>
        <w:t xml:space="preserve"> </w:t>
      </w:r>
      <w:r w:rsidRPr="002F513C">
        <w:rPr>
          <w:color w:val="000000" w:themeColor="text1"/>
        </w:rPr>
        <w:t xml:space="preserve">d. posėdyje iš esmės </w:t>
      </w:r>
      <w:r w:rsidR="007A504A" w:rsidRPr="002F513C">
        <w:rPr>
          <w:color w:val="000000" w:themeColor="text1"/>
        </w:rPr>
        <w:t>iš</w:t>
      </w:r>
      <w:r w:rsidR="00C703AF" w:rsidRPr="002F513C">
        <w:rPr>
          <w:color w:val="000000" w:themeColor="text1"/>
        </w:rPr>
        <w:t>nagrinė</w:t>
      </w:r>
      <w:r w:rsidR="006E53DD" w:rsidRPr="002F513C">
        <w:rPr>
          <w:color w:val="000000" w:themeColor="text1"/>
        </w:rPr>
        <w:t>jo</w:t>
      </w:r>
      <w:r w:rsidRPr="002F513C">
        <w:rPr>
          <w:color w:val="000000" w:themeColor="text1"/>
        </w:rPr>
        <w:t xml:space="preserve"> </w:t>
      </w:r>
      <w:r w:rsidR="004A1E1A">
        <w:rPr>
          <w:color w:val="000000" w:themeColor="text1"/>
        </w:rPr>
        <w:t xml:space="preserve">Arūno </w:t>
      </w:r>
      <w:proofErr w:type="spellStart"/>
      <w:r w:rsidR="004A1E1A">
        <w:rPr>
          <w:color w:val="000000" w:themeColor="text1"/>
        </w:rPr>
        <w:t>Sodonio</w:t>
      </w:r>
      <w:proofErr w:type="spellEnd"/>
      <w:r w:rsidRPr="002F513C">
        <w:rPr>
          <w:color w:val="000000" w:themeColor="text1"/>
        </w:rPr>
        <w:t xml:space="preserve"> peticij</w:t>
      </w:r>
      <w:r w:rsidR="006E53DD" w:rsidRPr="002F513C">
        <w:rPr>
          <w:color w:val="000000" w:themeColor="text1"/>
        </w:rPr>
        <w:t xml:space="preserve">ą ir priėmė sprendimą </w:t>
      </w:r>
      <w:r w:rsidR="00FB44D3" w:rsidRPr="002F513C">
        <w:rPr>
          <w:color w:val="000000" w:themeColor="text1"/>
        </w:rPr>
        <w:t xml:space="preserve">teikti Seimui išvadą </w:t>
      </w:r>
      <w:r w:rsidR="00CF2010" w:rsidRPr="00CF2010">
        <w:rPr>
          <w:color w:val="000000" w:themeColor="text1"/>
        </w:rPr>
        <w:t xml:space="preserve">atmesti </w:t>
      </w:r>
      <w:r w:rsidR="00CF2010">
        <w:rPr>
          <w:color w:val="000000" w:themeColor="text1"/>
        </w:rPr>
        <w:t xml:space="preserve">šioje </w:t>
      </w:r>
      <w:r w:rsidR="00CF2010" w:rsidRPr="00CF2010">
        <w:rPr>
          <w:color w:val="000000" w:themeColor="text1"/>
        </w:rPr>
        <w:t>peticijoje pateikt</w:t>
      </w:r>
      <w:r w:rsidR="004A1E1A">
        <w:rPr>
          <w:color w:val="000000" w:themeColor="text1"/>
        </w:rPr>
        <w:t>us</w:t>
      </w:r>
      <w:r w:rsidR="00CF2010" w:rsidRPr="00CF2010">
        <w:rPr>
          <w:color w:val="000000" w:themeColor="text1"/>
        </w:rPr>
        <w:t xml:space="preserve"> pasi</w:t>
      </w:r>
      <w:r w:rsidR="00CF2010" w:rsidRPr="00CF2010">
        <w:rPr>
          <w:rFonts w:hint="eastAsia"/>
          <w:color w:val="000000" w:themeColor="text1"/>
        </w:rPr>
        <w:t>ū</w:t>
      </w:r>
      <w:r w:rsidR="00CF2010" w:rsidRPr="00CF2010">
        <w:rPr>
          <w:color w:val="000000" w:themeColor="text1"/>
        </w:rPr>
        <w:t>lym</w:t>
      </w:r>
      <w:r w:rsidR="004A1E1A">
        <w:rPr>
          <w:color w:val="000000" w:themeColor="text1"/>
        </w:rPr>
        <w:t>us</w:t>
      </w:r>
      <w:r w:rsidR="007D4E90">
        <w:rPr>
          <w:color w:val="000000" w:themeColor="text1"/>
        </w:rPr>
        <w:t xml:space="preserve"> </w:t>
      </w:r>
      <w:r w:rsidR="009050D4" w:rsidRPr="009050D4">
        <w:rPr>
          <w:color w:val="000000" w:themeColor="text1"/>
        </w:rPr>
        <w:t>Lietuvos Respublikos prokurat</w:t>
      </w:r>
      <w:r w:rsidR="009050D4" w:rsidRPr="009050D4">
        <w:rPr>
          <w:rFonts w:hint="eastAsia"/>
          <w:color w:val="000000" w:themeColor="text1"/>
        </w:rPr>
        <w:t>ū</w:t>
      </w:r>
      <w:r w:rsidR="009050D4" w:rsidRPr="009050D4">
        <w:rPr>
          <w:color w:val="000000" w:themeColor="text1"/>
        </w:rPr>
        <w:t xml:space="preserve">ros </w:t>
      </w:r>
      <w:r w:rsidR="009050D4" w:rsidRPr="009050D4">
        <w:rPr>
          <w:rFonts w:hint="eastAsia"/>
          <w:color w:val="000000" w:themeColor="text1"/>
        </w:rPr>
        <w:t>į</w:t>
      </w:r>
      <w:r w:rsidR="009050D4" w:rsidRPr="009050D4">
        <w:rPr>
          <w:color w:val="000000" w:themeColor="text1"/>
        </w:rPr>
        <w:t>statyme nustatyti, ar asmuo, praneš</w:t>
      </w:r>
      <w:r w:rsidR="009050D4" w:rsidRPr="009050D4">
        <w:rPr>
          <w:rFonts w:hint="eastAsia"/>
          <w:color w:val="000000" w:themeColor="text1"/>
        </w:rPr>
        <w:t>ę</w:t>
      </w:r>
      <w:r w:rsidR="009050D4" w:rsidRPr="009050D4">
        <w:rPr>
          <w:color w:val="000000" w:themeColor="text1"/>
        </w:rPr>
        <w:t>s apie prokuroro galimai padaryt</w:t>
      </w:r>
      <w:r w:rsidR="009050D4" w:rsidRPr="009050D4">
        <w:rPr>
          <w:rFonts w:hint="eastAsia"/>
          <w:color w:val="000000" w:themeColor="text1"/>
        </w:rPr>
        <w:t>ą</w:t>
      </w:r>
      <w:r w:rsidR="009050D4" w:rsidRPr="009050D4">
        <w:rPr>
          <w:color w:val="000000" w:themeColor="text1"/>
        </w:rPr>
        <w:t xml:space="preserve"> </w:t>
      </w:r>
      <w:r w:rsidR="009050D4" w:rsidRPr="009050D4">
        <w:rPr>
          <w:rFonts w:hint="eastAsia"/>
          <w:color w:val="000000" w:themeColor="text1"/>
        </w:rPr>
        <w:t>į</w:t>
      </w:r>
      <w:r w:rsidR="009050D4" w:rsidRPr="009050D4">
        <w:rPr>
          <w:color w:val="000000" w:themeColor="text1"/>
        </w:rPr>
        <w:t>statymo pažeidim</w:t>
      </w:r>
      <w:r w:rsidR="009050D4" w:rsidRPr="009050D4">
        <w:rPr>
          <w:rFonts w:hint="eastAsia"/>
          <w:color w:val="000000" w:themeColor="text1"/>
        </w:rPr>
        <w:t>ą</w:t>
      </w:r>
      <w:r w:rsidR="009050D4" w:rsidRPr="009050D4">
        <w:rPr>
          <w:color w:val="000000" w:themeColor="text1"/>
        </w:rPr>
        <w:t>, tarnybin</w:t>
      </w:r>
      <w:r w:rsidR="009050D4" w:rsidRPr="009050D4">
        <w:rPr>
          <w:rFonts w:hint="eastAsia"/>
          <w:color w:val="000000" w:themeColor="text1"/>
        </w:rPr>
        <w:t>į</w:t>
      </w:r>
      <w:r w:rsidR="009050D4" w:rsidRPr="009050D4">
        <w:rPr>
          <w:color w:val="000000" w:themeColor="text1"/>
        </w:rPr>
        <w:t xml:space="preserve"> nusižengim</w:t>
      </w:r>
      <w:r w:rsidR="009050D4" w:rsidRPr="009050D4">
        <w:rPr>
          <w:rFonts w:hint="eastAsia"/>
          <w:color w:val="000000" w:themeColor="text1"/>
        </w:rPr>
        <w:t>ą</w:t>
      </w:r>
      <w:r w:rsidR="009050D4" w:rsidRPr="009050D4">
        <w:rPr>
          <w:color w:val="000000" w:themeColor="text1"/>
        </w:rPr>
        <w:t>, prokuroro vard</w:t>
      </w:r>
      <w:r w:rsidR="009050D4" w:rsidRPr="009050D4">
        <w:rPr>
          <w:rFonts w:hint="eastAsia"/>
          <w:color w:val="000000" w:themeColor="text1"/>
        </w:rPr>
        <w:t>ą</w:t>
      </w:r>
      <w:r w:rsidR="009050D4" w:rsidRPr="009050D4">
        <w:rPr>
          <w:color w:val="000000" w:themeColor="text1"/>
        </w:rPr>
        <w:t xml:space="preserve"> žeminant</w:t>
      </w:r>
      <w:r w:rsidR="009050D4" w:rsidRPr="009050D4">
        <w:rPr>
          <w:rFonts w:hint="eastAsia"/>
          <w:color w:val="000000" w:themeColor="text1"/>
        </w:rPr>
        <w:t>į</w:t>
      </w:r>
      <w:r w:rsidR="009050D4" w:rsidRPr="009050D4">
        <w:rPr>
          <w:color w:val="000000" w:themeColor="text1"/>
        </w:rPr>
        <w:t xml:space="preserve"> poelg</w:t>
      </w:r>
      <w:r w:rsidR="009050D4" w:rsidRPr="009050D4">
        <w:rPr>
          <w:rFonts w:hint="eastAsia"/>
          <w:color w:val="000000" w:themeColor="text1"/>
        </w:rPr>
        <w:t>į</w:t>
      </w:r>
      <w:r w:rsidR="009050D4" w:rsidRPr="009050D4">
        <w:rPr>
          <w:color w:val="000000" w:themeColor="text1"/>
        </w:rPr>
        <w:t>, kit</w:t>
      </w:r>
      <w:r w:rsidR="009050D4" w:rsidRPr="009050D4">
        <w:rPr>
          <w:rFonts w:hint="eastAsia"/>
          <w:color w:val="000000" w:themeColor="text1"/>
        </w:rPr>
        <w:t>ą</w:t>
      </w:r>
      <w:r w:rsidR="009050D4" w:rsidRPr="009050D4">
        <w:rPr>
          <w:color w:val="000000" w:themeColor="text1"/>
        </w:rPr>
        <w:t xml:space="preserve"> Prokuror</w:t>
      </w:r>
      <w:r w:rsidR="009050D4" w:rsidRPr="009050D4">
        <w:rPr>
          <w:rFonts w:hint="eastAsia"/>
          <w:color w:val="000000" w:themeColor="text1"/>
        </w:rPr>
        <w:t>ų</w:t>
      </w:r>
      <w:r w:rsidR="009050D4" w:rsidRPr="009050D4">
        <w:rPr>
          <w:color w:val="000000" w:themeColor="text1"/>
        </w:rPr>
        <w:t xml:space="preserve"> etikos kodekso pažeidim</w:t>
      </w:r>
      <w:r w:rsidR="009050D4" w:rsidRPr="009050D4">
        <w:rPr>
          <w:rFonts w:hint="eastAsia"/>
          <w:color w:val="000000" w:themeColor="text1"/>
        </w:rPr>
        <w:t>ą</w:t>
      </w:r>
      <w:r w:rsidR="009050D4" w:rsidRPr="009050D4">
        <w:rPr>
          <w:color w:val="000000" w:themeColor="text1"/>
        </w:rPr>
        <w:t>, turi teis</w:t>
      </w:r>
      <w:r w:rsidR="009050D4" w:rsidRPr="009050D4">
        <w:rPr>
          <w:rFonts w:hint="eastAsia"/>
          <w:color w:val="000000" w:themeColor="text1"/>
        </w:rPr>
        <w:t>ę</w:t>
      </w:r>
      <w:r w:rsidR="009050D4" w:rsidRPr="009050D4">
        <w:rPr>
          <w:color w:val="000000" w:themeColor="text1"/>
        </w:rPr>
        <w:t xml:space="preserve"> gauti išspr</w:t>
      </w:r>
      <w:r w:rsidR="009050D4" w:rsidRPr="009050D4">
        <w:rPr>
          <w:rFonts w:hint="eastAsia"/>
          <w:color w:val="000000" w:themeColor="text1"/>
        </w:rPr>
        <w:t>ę</w:t>
      </w:r>
      <w:r w:rsidR="009050D4" w:rsidRPr="009050D4">
        <w:rPr>
          <w:color w:val="000000" w:themeColor="text1"/>
        </w:rPr>
        <w:t>sto kreipimosi sprendim</w:t>
      </w:r>
      <w:r w:rsidR="009050D4" w:rsidRPr="009050D4">
        <w:rPr>
          <w:rFonts w:hint="eastAsia"/>
          <w:color w:val="000000" w:themeColor="text1"/>
        </w:rPr>
        <w:t>ą</w:t>
      </w:r>
      <w:r w:rsidR="009050D4" w:rsidRPr="009050D4">
        <w:rPr>
          <w:color w:val="000000" w:themeColor="text1"/>
        </w:rPr>
        <w:t xml:space="preserve"> ir š</w:t>
      </w:r>
      <w:r w:rsidR="009050D4" w:rsidRPr="009050D4">
        <w:rPr>
          <w:rFonts w:hint="eastAsia"/>
          <w:color w:val="000000" w:themeColor="text1"/>
        </w:rPr>
        <w:t>į</w:t>
      </w:r>
      <w:r w:rsidR="009050D4" w:rsidRPr="009050D4">
        <w:rPr>
          <w:color w:val="000000" w:themeColor="text1"/>
        </w:rPr>
        <w:t xml:space="preserve"> sprendim</w:t>
      </w:r>
      <w:r w:rsidR="009050D4" w:rsidRPr="009050D4">
        <w:rPr>
          <w:rFonts w:hint="eastAsia"/>
          <w:color w:val="000000" w:themeColor="text1"/>
        </w:rPr>
        <w:t>ą</w:t>
      </w:r>
      <w:r w:rsidR="009050D4" w:rsidRPr="009050D4">
        <w:rPr>
          <w:color w:val="000000" w:themeColor="text1"/>
        </w:rPr>
        <w:t xml:space="preserve"> apsk</w:t>
      </w:r>
      <w:r w:rsidR="009050D4" w:rsidRPr="009050D4">
        <w:rPr>
          <w:rFonts w:hint="eastAsia"/>
          <w:color w:val="000000" w:themeColor="text1"/>
        </w:rPr>
        <w:t>ų</w:t>
      </w:r>
      <w:r w:rsidR="009050D4" w:rsidRPr="009050D4">
        <w:rPr>
          <w:color w:val="000000" w:themeColor="text1"/>
        </w:rPr>
        <w:t>sti teismui, ar tokios teis</w:t>
      </w:r>
      <w:r w:rsidR="009050D4" w:rsidRPr="009050D4">
        <w:rPr>
          <w:rFonts w:hint="eastAsia"/>
          <w:color w:val="000000" w:themeColor="text1"/>
        </w:rPr>
        <w:t>ė</w:t>
      </w:r>
      <w:r w:rsidR="009050D4" w:rsidRPr="009050D4">
        <w:rPr>
          <w:color w:val="000000" w:themeColor="text1"/>
        </w:rPr>
        <w:t>s neturi.</w:t>
      </w:r>
      <w:r w:rsidR="0004543A">
        <w:rPr>
          <w:color w:val="000000" w:themeColor="text1"/>
        </w:rPr>
        <w:t xml:space="preserve"> Sprendimas priimtas atsižvelgus į Lietuvos Respublikos generalinės prokuratūros argumentus, kurie pateikiami šioje išvadoje.</w:t>
      </w:r>
    </w:p>
    <w:p w:rsidR="008D3789" w:rsidRDefault="008D3789" w:rsidP="0073085E">
      <w:pPr>
        <w:pStyle w:val="Standard"/>
        <w:tabs>
          <w:tab w:val="left" w:pos="8245"/>
        </w:tabs>
        <w:overflowPunct w:val="0"/>
        <w:autoSpaceDE w:val="0"/>
        <w:spacing w:line="360" w:lineRule="auto"/>
        <w:ind w:firstLine="851"/>
        <w:jc w:val="both"/>
        <w:rPr>
          <w:i/>
          <w:iCs/>
          <w:color w:val="000000"/>
          <w:szCs w:val="24"/>
        </w:rPr>
      </w:pPr>
      <w:r>
        <w:rPr>
          <w:i/>
          <w:iCs/>
          <w:color w:val="000000"/>
          <w:szCs w:val="24"/>
        </w:rPr>
        <w:t xml:space="preserve">Dėl </w:t>
      </w:r>
      <w:r w:rsidR="00144359">
        <w:rPr>
          <w:i/>
          <w:iCs/>
          <w:color w:val="000000"/>
          <w:szCs w:val="24"/>
        </w:rPr>
        <w:t xml:space="preserve">pareiškėjo </w:t>
      </w:r>
      <w:r>
        <w:rPr>
          <w:i/>
          <w:iCs/>
          <w:color w:val="000000"/>
          <w:szCs w:val="24"/>
        </w:rPr>
        <w:t xml:space="preserve">siūlymo Prokuratūros įstatyme nustatyti, kad pareiškėjas turi teisę </w:t>
      </w:r>
      <w:r w:rsidR="004F49F5">
        <w:rPr>
          <w:i/>
          <w:iCs/>
          <w:color w:val="000000"/>
          <w:szCs w:val="24"/>
        </w:rPr>
        <w:t xml:space="preserve">arba neturi teisės </w:t>
      </w:r>
      <w:r>
        <w:rPr>
          <w:i/>
          <w:iCs/>
          <w:color w:val="000000"/>
          <w:szCs w:val="24"/>
        </w:rPr>
        <w:t>gauti išspręsto kreipimosi sprendimą, susijusį su prokurorų tarnybine atsakomybe</w:t>
      </w:r>
    </w:p>
    <w:p w:rsidR="0072480E" w:rsidRDefault="003D0471" w:rsidP="0073085E">
      <w:pPr>
        <w:pStyle w:val="Standard"/>
        <w:tabs>
          <w:tab w:val="left" w:pos="8245"/>
        </w:tabs>
        <w:overflowPunct w:val="0"/>
        <w:autoSpaceDE w:val="0"/>
        <w:spacing w:line="360" w:lineRule="auto"/>
        <w:ind w:firstLine="851"/>
        <w:jc w:val="both"/>
        <w:rPr>
          <w:iCs/>
          <w:color w:val="000000"/>
          <w:szCs w:val="24"/>
        </w:rPr>
      </w:pPr>
      <w:r>
        <w:rPr>
          <w:iCs/>
          <w:color w:val="000000"/>
          <w:szCs w:val="24"/>
        </w:rPr>
        <w:t>I</w:t>
      </w:r>
      <w:r w:rsidR="00211FC6">
        <w:rPr>
          <w:iCs/>
          <w:color w:val="000000"/>
          <w:szCs w:val="24"/>
        </w:rPr>
        <w:t xml:space="preserve">nformacijos, susijusios su prokurorų tarnybine atsakomybe, teikimo pareiškėjams tvarka nustatyta </w:t>
      </w:r>
      <w:r w:rsidR="00211FC6" w:rsidRPr="00211FC6">
        <w:rPr>
          <w:iCs/>
          <w:color w:val="000000"/>
          <w:szCs w:val="24"/>
        </w:rPr>
        <w:t>Asmen</w:t>
      </w:r>
      <w:r w:rsidR="00211FC6" w:rsidRPr="00211FC6">
        <w:rPr>
          <w:rFonts w:hint="eastAsia"/>
          <w:iCs/>
          <w:color w:val="000000"/>
          <w:szCs w:val="24"/>
        </w:rPr>
        <w:t>ų</w:t>
      </w:r>
      <w:r w:rsidR="00211FC6" w:rsidRPr="00211FC6">
        <w:rPr>
          <w:iCs/>
          <w:color w:val="000000"/>
          <w:szCs w:val="24"/>
        </w:rPr>
        <w:t xml:space="preserve"> aptarnavimo Lietuvos Respublikos prokurat</w:t>
      </w:r>
      <w:r w:rsidR="00211FC6" w:rsidRPr="00211FC6">
        <w:rPr>
          <w:rFonts w:hint="eastAsia"/>
          <w:iCs/>
          <w:color w:val="000000"/>
          <w:szCs w:val="24"/>
        </w:rPr>
        <w:t>ū</w:t>
      </w:r>
      <w:r w:rsidR="00211FC6" w:rsidRPr="00211FC6">
        <w:rPr>
          <w:iCs/>
          <w:color w:val="000000"/>
          <w:szCs w:val="24"/>
        </w:rPr>
        <w:t>roje tvarkos apraš</w:t>
      </w:r>
      <w:r w:rsidR="00211FC6">
        <w:rPr>
          <w:iCs/>
          <w:color w:val="000000"/>
          <w:szCs w:val="24"/>
        </w:rPr>
        <w:t xml:space="preserve">e, </w:t>
      </w:r>
      <w:r w:rsidR="00211FC6" w:rsidRPr="00211FC6">
        <w:rPr>
          <w:iCs/>
          <w:color w:val="000000"/>
          <w:szCs w:val="24"/>
        </w:rPr>
        <w:t>patvirtint</w:t>
      </w:r>
      <w:r w:rsidR="00211FC6">
        <w:rPr>
          <w:iCs/>
          <w:color w:val="000000"/>
          <w:szCs w:val="24"/>
        </w:rPr>
        <w:t>ame</w:t>
      </w:r>
      <w:r w:rsidR="00211FC6" w:rsidRPr="00211FC6">
        <w:rPr>
          <w:iCs/>
          <w:color w:val="000000"/>
          <w:szCs w:val="24"/>
        </w:rPr>
        <w:t xml:space="preserve"> Lietuvos Respublikos generalinio prokuroro 2020 m. balandžio 17 d. </w:t>
      </w:r>
      <w:r w:rsidR="00211FC6" w:rsidRPr="00211FC6">
        <w:rPr>
          <w:rFonts w:hint="eastAsia"/>
          <w:iCs/>
          <w:color w:val="000000"/>
          <w:szCs w:val="24"/>
        </w:rPr>
        <w:t>į</w:t>
      </w:r>
      <w:r w:rsidR="00211FC6" w:rsidRPr="00211FC6">
        <w:rPr>
          <w:iCs/>
          <w:color w:val="000000"/>
          <w:szCs w:val="24"/>
        </w:rPr>
        <w:t>sakymu Nr. I-103</w:t>
      </w:r>
      <w:r w:rsidR="00211FC6">
        <w:rPr>
          <w:iCs/>
          <w:color w:val="000000"/>
          <w:szCs w:val="24"/>
        </w:rPr>
        <w:t xml:space="preserve"> „Dėl </w:t>
      </w:r>
      <w:r w:rsidR="00211FC6" w:rsidRPr="00211FC6">
        <w:rPr>
          <w:iCs/>
          <w:color w:val="000000"/>
          <w:szCs w:val="24"/>
        </w:rPr>
        <w:t>Asmen</w:t>
      </w:r>
      <w:r w:rsidR="00211FC6" w:rsidRPr="00211FC6">
        <w:rPr>
          <w:rFonts w:hint="eastAsia"/>
          <w:iCs/>
          <w:color w:val="000000"/>
          <w:szCs w:val="24"/>
        </w:rPr>
        <w:t>ų</w:t>
      </w:r>
      <w:r w:rsidR="00211FC6" w:rsidRPr="00211FC6">
        <w:rPr>
          <w:iCs/>
          <w:color w:val="000000"/>
          <w:szCs w:val="24"/>
        </w:rPr>
        <w:t xml:space="preserve"> aptarnavimo Lietuvos Respublikos prokurat</w:t>
      </w:r>
      <w:r w:rsidR="00211FC6" w:rsidRPr="00211FC6">
        <w:rPr>
          <w:rFonts w:hint="eastAsia"/>
          <w:iCs/>
          <w:color w:val="000000"/>
          <w:szCs w:val="24"/>
        </w:rPr>
        <w:t>ū</w:t>
      </w:r>
      <w:r w:rsidR="009130BE">
        <w:rPr>
          <w:iCs/>
          <w:color w:val="000000"/>
          <w:szCs w:val="24"/>
        </w:rPr>
        <w:t xml:space="preserve">roje tvarkos aprašo patvirtinimo“ </w:t>
      </w:r>
      <w:r w:rsidR="009130BE" w:rsidRPr="00211FC6">
        <w:rPr>
          <w:iCs/>
          <w:color w:val="000000"/>
          <w:szCs w:val="24"/>
        </w:rPr>
        <w:t>(toliau – Aprašas)</w:t>
      </w:r>
      <w:r w:rsidR="00B623CC">
        <w:rPr>
          <w:iCs/>
          <w:color w:val="000000"/>
          <w:szCs w:val="24"/>
        </w:rPr>
        <w:t xml:space="preserve">. Prokuratūra, vadovaudamasi Aprašo 6.3 ir 64 punktais, </w:t>
      </w:r>
      <w:r w:rsidR="00B623CC" w:rsidRPr="00B623CC">
        <w:rPr>
          <w:iCs/>
          <w:color w:val="000000"/>
          <w:szCs w:val="24"/>
        </w:rPr>
        <w:t>neteikia informacijos apie prokurat</w:t>
      </w:r>
      <w:r w:rsidR="00B623CC" w:rsidRPr="00B623CC">
        <w:rPr>
          <w:rFonts w:hint="eastAsia"/>
          <w:iCs/>
          <w:color w:val="000000"/>
          <w:szCs w:val="24"/>
        </w:rPr>
        <w:t>ū</w:t>
      </w:r>
      <w:r w:rsidR="00B623CC" w:rsidRPr="00B623CC">
        <w:rPr>
          <w:iCs/>
          <w:color w:val="000000"/>
          <w:szCs w:val="24"/>
        </w:rPr>
        <w:t>roje atlikto vidaus tyrimo ar tarnybinio patikrinimo metu nustatytas aplinkybes, duomen</w:t>
      </w:r>
      <w:r w:rsidR="00B623CC">
        <w:rPr>
          <w:iCs/>
          <w:color w:val="000000"/>
          <w:szCs w:val="24"/>
        </w:rPr>
        <w:t>ų</w:t>
      </w:r>
      <w:r w:rsidR="00B623CC" w:rsidRPr="00B623CC">
        <w:rPr>
          <w:iCs/>
          <w:color w:val="000000"/>
          <w:szCs w:val="24"/>
        </w:rPr>
        <w:t xml:space="preserve"> apie vidaus tyrimus ar tarnybinius patikrinimus ir kit</w:t>
      </w:r>
      <w:r w:rsidR="00B623CC">
        <w:rPr>
          <w:iCs/>
          <w:color w:val="000000"/>
          <w:szCs w:val="24"/>
        </w:rPr>
        <w:t>a</w:t>
      </w:r>
      <w:r w:rsidR="00B623CC" w:rsidRPr="00B623CC">
        <w:rPr>
          <w:iCs/>
          <w:color w:val="000000"/>
          <w:szCs w:val="24"/>
        </w:rPr>
        <w:t>s su tarnybine atsakomybe susijusias vidaus administravimo proced</w:t>
      </w:r>
      <w:r w:rsidR="00B623CC" w:rsidRPr="00B623CC">
        <w:rPr>
          <w:rFonts w:hint="eastAsia"/>
          <w:iCs/>
          <w:color w:val="000000"/>
          <w:szCs w:val="24"/>
        </w:rPr>
        <w:t>ū</w:t>
      </w:r>
      <w:r w:rsidR="00B623CC" w:rsidRPr="00B623CC">
        <w:rPr>
          <w:iCs/>
          <w:color w:val="000000"/>
          <w:szCs w:val="24"/>
        </w:rPr>
        <w:t>ras.</w:t>
      </w:r>
      <w:r w:rsidR="00B623CC">
        <w:rPr>
          <w:iCs/>
          <w:color w:val="000000"/>
          <w:szCs w:val="24"/>
        </w:rPr>
        <w:t xml:space="preserve"> </w:t>
      </w:r>
      <w:r w:rsidR="00B623CC" w:rsidRPr="00B623CC">
        <w:rPr>
          <w:iCs/>
          <w:color w:val="000000"/>
          <w:szCs w:val="24"/>
        </w:rPr>
        <w:t>Pareišk</w:t>
      </w:r>
      <w:r w:rsidR="00B623CC" w:rsidRPr="00B623CC">
        <w:rPr>
          <w:rFonts w:hint="eastAsia"/>
          <w:iCs/>
          <w:color w:val="000000"/>
          <w:szCs w:val="24"/>
        </w:rPr>
        <w:t>ė</w:t>
      </w:r>
      <w:r w:rsidR="00B623CC" w:rsidRPr="00B623CC">
        <w:rPr>
          <w:iCs/>
          <w:color w:val="000000"/>
          <w:szCs w:val="24"/>
        </w:rPr>
        <w:t>jo prašymu teikiami duomenys apie vidaus tyrimo ar tarnybinio patikrinimo prad</w:t>
      </w:r>
      <w:r w:rsidR="00B623CC" w:rsidRPr="00B623CC">
        <w:rPr>
          <w:rFonts w:hint="eastAsia"/>
          <w:iCs/>
          <w:color w:val="000000"/>
          <w:szCs w:val="24"/>
        </w:rPr>
        <w:t>ė</w:t>
      </w:r>
      <w:r w:rsidR="00B623CC" w:rsidRPr="00B623CC">
        <w:rPr>
          <w:iCs/>
          <w:color w:val="000000"/>
          <w:szCs w:val="24"/>
        </w:rPr>
        <w:t>jim</w:t>
      </w:r>
      <w:r w:rsidR="00B623CC" w:rsidRPr="00B623CC">
        <w:rPr>
          <w:rFonts w:hint="eastAsia"/>
          <w:iCs/>
          <w:color w:val="000000"/>
          <w:szCs w:val="24"/>
        </w:rPr>
        <w:t>ą</w:t>
      </w:r>
      <w:r w:rsidR="00B623CC" w:rsidRPr="00B623CC">
        <w:rPr>
          <w:iCs/>
          <w:color w:val="000000"/>
          <w:szCs w:val="24"/>
        </w:rPr>
        <w:t>, nutraukim</w:t>
      </w:r>
      <w:r w:rsidR="00B623CC" w:rsidRPr="00B623CC">
        <w:rPr>
          <w:rFonts w:hint="eastAsia"/>
          <w:iCs/>
          <w:color w:val="000000"/>
          <w:szCs w:val="24"/>
        </w:rPr>
        <w:t>ą</w:t>
      </w:r>
      <w:r w:rsidR="00B623CC" w:rsidRPr="00B623CC">
        <w:rPr>
          <w:iCs/>
          <w:color w:val="000000"/>
          <w:szCs w:val="24"/>
        </w:rPr>
        <w:t xml:space="preserve"> ar užbaigim</w:t>
      </w:r>
      <w:r w:rsidR="00B623CC" w:rsidRPr="00B623CC">
        <w:rPr>
          <w:rFonts w:hint="eastAsia"/>
          <w:iCs/>
          <w:color w:val="000000"/>
          <w:szCs w:val="24"/>
        </w:rPr>
        <w:t>ą</w:t>
      </w:r>
      <w:r w:rsidR="00B623CC" w:rsidRPr="00B623CC">
        <w:rPr>
          <w:iCs/>
          <w:color w:val="000000"/>
          <w:szCs w:val="24"/>
        </w:rPr>
        <w:t>.</w:t>
      </w:r>
    </w:p>
    <w:p w:rsidR="00BF7A90" w:rsidRDefault="00BF7A90" w:rsidP="0073085E">
      <w:pPr>
        <w:pStyle w:val="Standard"/>
        <w:tabs>
          <w:tab w:val="left" w:pos="8245"/>
        </w:tabs>
        <w:overflowPunct w:val="0"/>
        <w:autoSpaceDE w:val="0"/>
        <w:spacing w:line="360" w:lineRule="auto"/>
        <w:ind w:firstLine="851"/>
        <w:jc w:val="both"/>
        <w:rPr>
          <w:color w:val="000000"/>
          <w:szCs w:val="24"/>
        </w:rPr>
      </w:pPr>
      <w:r w:rsidRPr="001612AF">
        <w:rPr>
          <w:color w:val="000000"/>
          <w:szCs w:val="24"/>
        </w:rPr>
        <w:t>Prokurat</w:t>
      </w:r>
      <w:r w:rsidRPr="001612AF">
        <w:rPr>
          <w:rFonts w:hint="eastAsia"/>
          <w:color w:val="000000"/>
          <w:szCs w:val="24"/>
        </w:rPr>
        <w:t>ū</w:t>
      </w:r>
      <w:r w:rsidRPr="001612AF">
        <w:rPr>
          <w:color w:val="000000"/>
          <w:szCs w:val="24"/>
        </w:rPr>
        <w:t xml:space="preserve">ros </w:t>
      </w:r>
      <w:r w:rsidRPr="001612AF">
        <w:rPr>
          <w:rFonts w:hint="eastAsia"/>
          <w:color w:val="000000"/>
          <w:szCs w:val="24"/>
        </w:rPr>
        <w:t>į</w:t>
      </w:r>
      <w:r>
        <w:rPr>
          <w:color w:val="000000"/>
          <w:szCs w:val="24"/>
        </w:rPr>
        <w:t xml:space="preserve">statymo 41 straipsnio 1 dalyje iš esmės nustatyta, kad </w:t>
      </w:r>
      <w:r w:rsidRPr="001612AF">
        <w:rPr>
          <w:color w:val="000000"/>
          <w:szCs w:val="24"/>
        </w:rPr>
        <w:t>tarnybinio patikrinimo atlikimo tvarka ir su tuo susijusios proced</w:t>
      </w:r>
      <w:r w:rsidRPr="001612AF">
        <w:rPr>
          <w:rFonts w:hint="eastAsia"/>
          <w:color w:val="000000"/>
          <w:szCs w:val="24"/>
        </w:rPr>
        <w:t>ū</w:t>
      </w:r>
      <w:r w:rsidRPr="001612AF">
        <w:rPr>
          <w:color w:val="000000"/>
          <w:szCs w:val="24"/>
        </w:rPr>
        <w:t xml:space="preserve">ros detaliai reglamentuojamos </w:t>
      </w:r>
      <w:r>
        <w:rPr>
          <w:color w:val="000000"/>
          <w:szCs w:val="24"/>
        </w:rPr>
        <w:t>g</w:t>
      </w:r>
      <w:r w:rsidRPr="001612AF">
        <w:rPr>
          <w:color w:val="000000"/>
          <w:szCs w:val="24"/>
        </w:rPr>
        <w:t xml:space="preserve">eneralinio prokuroro </w:t>
      </w:r>
      <w:r w:rsidRPr="001612AF">
        <w:rPr>
          <w:rFonts w:hint="eastAsia"/>
          <w:color w:val="000000"/>
          <w:szCs w:val="24"/>
        </w:rPr>
        <w:t>į</w:t>
      </w:r>
      <w:r w:rsidRPr="001612AF">
        <w:rPr>
          <w:color w:val="000000"/>
          <w:szCs w:val="24"/>
        </w:rPr>
        <w:t xml:space="preserve">sakymu nustatoma tvarka, kurioje, nepažeidžiant </w:t>
      </w:r>
      <w:r w:rsidRPr="001612AF">
        <w:rPr>
          <w:rFonts w:hint="eastAsia"/>
          <w:color w:val="000000"/>
          <w:szCs w:val="24"/>
        </w:rPr>
        <w:t>į</w:t>
      </w:r>
      <w:r w:rsidRPr="001612AF">
        <w:rPr>
          <w:color w:val="000000"/>
          <w:szCs w:val="24"/>
        </w:rPr>
        <w:t>statymo nuostat</w:t>
      </w:r>
      <w:r w:rsidRPr="001612AF">
        <w:rPr>
          <w:rFonts w:hint="eastAsia"/>
          <w:color w:val="000000"/>
          <w:szCs w:val="24"/>
        </w:rPr>
        <w:t>ų</w:t>
      </w:r>
      <w:r w:rsidRPr="001612AF">
        <w:rPr>
          <w:color w:val="000000"/>
          <w:szCs w:val="24"/>
        </w:rPr>
        <w:t>, išsamiai reglamentuojama su tarnybiniu patikrinimu susijusi</w:t>
      </w:r>
      <w:r w:rsidRPr="001612AF">
        <w:rPr>
          <w:rFonts w:hint="eastAsia"/>
          <w:color w:val="000000"/>
          <w:szCs w:val="24"/>
        </w:rPr>
        <w:t>ų</w:t>
      </w:r>
      <w:r w:rsidRPr="001612AF">
        <w:rPr>
          <w:color w:val="000000"/>
          <w:szCs w:val="24"/>
        </w:rPr>
        <w:t xml:space="preserve"> proced</w:t>
      </w:r>
      <w:r w:rsidRPr="001612AF">
        <w:rPr>
          <w:rFonts w:hint="eastAsia"/>
          <w:color w:val="000000"/>
          <w:szCs w:val="24"/>
        </w:rPr>
        <w:t>ū</w:t>
      </w:r>
      <w:r w:rsidRPr="001612AF">
        <w:rPr>
          <w:color w:val="000000"/>
          <w:szCs w:val="24"/>
        </w:rPr>
        <w:t>rini</w:t>
      </w:r>
      <w:r w:rsidRPr="001612AF">
        <w:rPr>
          <w:rFonts w:hint="eastAsia"/>
          <w:color w:val="000000"/>
          <w:szCs w:val="24"/>
        </w:rPr>
        <w:t>ų</w:t>
      </w:r>
      <w:r w:rsidRPr="001612AF">
        <w:rPr>
          <w:color w:val="000000"/>
          <w:szCs w:val="24"/>
        </w:rPr>
        <w:t xml:space="preserve"> veiksm</w:t>
      </w:r>
      <w:r w:rsidRPr="001612AF">
        <w:rPr>
          <w:rFonts w:hint="eastAsia"/>
          <w:color w:val="000000"/>
          <w:szCs w:val="24"/>
        </w:rPr>
        <w:t>ų</w:t>
      </w:r>
      <w:r w:rsidRPr="001612AF">
        <w:rPr>
          <w:color w:val="000000"/>
          <w:szCs w:val="24"/>
        </w:rPr>
        <w:t xml:space="preserve"> atlikimo, </w:t>
      </w:r>
      <w:r w:rsidRPr="001612AF">
        <w:rPr>
          <w:rFonts w:hint="eastAsia"/>
          <w:color w:val="000000"/>
          <w:szCs w:val="24"/>
        </w:rPr>
        <w:t>į</w:t>
      </w:r>
      <w:r w:rsidRPr="001612AF">
        <w:rPr>
          <w:color w:val="000000"/>
          <w:szCs w:val="24"/>
        </w:rPr>
        <w:t xml:space="preserve">forminimo, </w:t>
      </w:r>
      <w:r w:rsidRPr="001612AF">
        <w:rPr>
          <w:rFonts w:hint="eastAsia"/>
          <w:color w:val="000000"/>
          <w:szCs w:val="24"/>
        </w:rPr>
        <w:t>į</w:t>
      </w:r>
      <w:r w:rsidRPr="001612AF">
        <w:rPr>
          <w:color w:val="000000"/>
          <w:szCs w:val="24"/>
        </w:rPr>
        <w:t xml:space="preserve">gyvendinimo ir kt. tvarka. </w:t>
      </w:r>
      <w:r>
        <w:rPr>
          <w:color w:val="000000"/>
          <w:szCs w:val="24"/>
        </w:rPr>
        <w:t xml:space="preserve">Šią tvarką nustato </w:t>
      </w:r>
      <w:r w:rsidRPr="000563F5">
        <w:rPr>
          <w:color w:val="000000"/>
          <w:szCs w:val="24"/>
        </w:rPr>
        <w:t>Tarnybinio patikrinimo atlikimo ir tarnybin</w:t>
      </w:r>
      <w:r w:rsidRPr="000563F5">
        <w:rPr>
          <w:rFonts w:hint="eastAsia"/>
          <w:color w:val="000000"/>
          <w:szCs w:val="24"/>
        </w:rPr>
        <w:t>ė</w:t>
      </w:r>
      <w:r w:rsidRPr="000563F5">
        <w:rPr>
          <w:color w:val="000000"/>
          <w:szCs w:val="24"/>
        </w:rPr>
        <w:t>s atsakomyb</w:t>
      </w:r>
      <w:r w:rsidRPr="000563F5">
        <w:rPr>
          <w:rFonts w:hint="eastAsia"/>
          <w:color w:val="000000"/>
          <w:szCs w:val="24"/>
        </w:rPr>
        <w:t>ė</w:t>
      </w:r>
      <w:r w:rsidRPr="000563F5">
        <w:rPr>
          <w:color w:val="000000"/>
          <w:szCs w:val="24"/>
        </w:rPr>
        <w:t xml:space="preserve">s taikymo prokurorams nuostatai, patvirtinti Lietuvos Respublikos generalinio prokuroro 2016 m. liepos 12 d. </w:t>
      </w:r>
      <w:r w:rsidRPr="000563F5">
        <w:rPr>
          <w:rFonts w:hint="eastAsia"/>
          <w:color w:val="000000"/>
          <w:szCs w:val="24"/>
        </w:rPr>
        <w:t>į</w:t>
      </w:r>
      <w:r>
        <w:rPr>
          <w:color w:val="000000"/>
          <w:szCs w:val="24"/>
        </w:rPr>
        <w:t xml:space="preserve">sakymu Nr. I-181 „Dėl </w:t>
      </w:r>
      <w:r w:rsidRPr="000563F5">
        <w:rPr>
          <w:color w:val="000000"/>
          <w:szCs w:val="24"/>
        </w:rPr>
        <w:t>Tarnybinio patikrinimo atlikimo ir tarnybin</w:t>
      </w:r>
      <w:r w:rsidRPr="000563F5">
        <w:rPr>
          <w:rFonts w:hint="eastAsia"/>
          <w:color w:val="000000"/>
          <w:szCs w:val="24"/>
        </w:rPr>
        <w:t>ė</w:t>
      </w:r>
      <w:r w:rsidRPr="000563F5">
        <w:rPr>
          <w:color w:val="000000"/>
          <w:szCs w:val="24"/>
        </w:rPr>
        <w:t>s atsakomyb</w:t>
      </w:r>
      <w:r w:rsidRPr="000563F5">
        <w:rPr>
          <w:rFonts w:hint="eastAsia"/>
          <w:color w:val="000000"/>
          <w:szCs w:val="24"/>
        </w:rPr>
        <w:t>ė</w:t>
      </w:r>
      <w:r>
        <w:rPr>
          <w:color w:val="000000"/>
          <w:szCs w:val="24"/>
        </w:rPr>
        <w:t>s taikymo pro</w:t>
      </w:r>
      <w:r w:rsidR="008C1E8D">
        <w:rPr>
          <w:color w:val="000000"/>
          <w:szCs w:val="24"/>
        </w:rPr>
        <w:t>kurorams nuostatų patvirtinimo“</w:t>
      </w:r>
      <w:r>
        <w:rPr>
          <w:color w:val="000000"/>
          <w:szCs w:val="24"/>
        </w:rPr>
        <w:t xml:space="preserve">. Vadovaujantis </w:t>
      </w:r>
      <w:r w:rsidR="008C1E8D">
        <w:rPr>
          <w:color w:val="000000"/>
          <w:szCs w:val="24"/>
        </w:rPr>
        <w:t xml:space="preserve">šių </w:t>
      </w:r>
      <w:r w:rsidRPr="00043D82">
        <w:rPr>
          <w:color w:val="000000"/>
          <w:szCs w:val="24"/>
        </w:rPr>
        <w:t>nuostat</w:t>
      </w:r>
      <w:r w:rsidRPr="00043D82">
        <w:rPr>
          <w:rFonts w:hint="eastAsia"/>
          <w:color w:val="000000"/>
          <w:szCs w:val="24"/>
        </w:rPr>
        <w:t>ų</w:t>
      </w:r>
      <w:r w:rsidRPr="00043D82">
        <w:rPr>
          <w:color w:val="000000"/>
          <w:szCs w:val="24"/>
        </w:rPr>
        <w:t xml:space="preserve"> 30 punkt</w:t>
      </w:r>
      <w:r>
        <w:rPr>
          <w:color w:val="000000"/>
          <w:szCs w:val="24"/>
        </w:rPr>
        <w:t>u,</w:t>
      </w:r>
      <w:r w:rsidRPr="00043D82">
        <w:rPr>
          <w:color w:val="000000"/>
          <w:szCs w:val="24"/>
        </w:rPr>
        <w:t xml:space="preserve"> atlikus tarnybin</w:t>
      </w:r>
      <w:r w:rsidRPr="00043D82">
        <w:rPr>
          <w:rFonts w:hint="eastAsia"/>
          <w:color w:val="000000"/>
          <w:szCs w:val="24"/>
        </w:rPr>
        <w:t>į</w:t>
      </w:r>
      <w:r w:rsidRPr="00043D82">
        <w:rPr>
          <w:color w:val="000000"/>
          <w:szCs w:val="24"/>
        </w:rPr>
        <w:t xml:space="preserve"> </w:t>
      </w:r>
      <w:r w:rsidRPr="00043D82">
        <w:rPr>
          <w:color w:val="000000"/>
          <w:szCs w:val="24"/>
        </w:rPr>
        <w:lastRenderedPageBreak/>
        <w:t>patikrinim</w:t>
      </w:r>
      <w:r w:rsidRPr="00043D82">
        <w:rPr>
          <w:rFonts w:hint="eastAsia"/>
          <w:color w:val="000000"/>
          <w:szCs w:val="24"/>
        </w:rPr>
        <w:t>ą</w:t>
      </w:r>
      <w:r w:rsidRPr="00043D82">
        <w:rPr>
          <w:color w:val="000000"/>
          <w:szCs w:val="24"/>
        </w:rPr>
        <w:t xml:space="preserve"> surašoma motyvuota išvada d</w:t>
      </w:r>
      <w:r w:rsidRPr="00043D82">
        <w:rPr>
          <w:rFonts w:hint="eastAsia"/>
          <w:color w:val="000000"/>
          <w:szCs w:val="24"/>
        </w:rPr>
        <w:t>ė</w:t>
      </w:r>
      <w:r w:rsidRPr="00043D82">
        <w:rPr>
          <w:color w:val="000000"/>
          <w:szCs w:val="24"/>
        </w:rPr>
        <w:t>l prokuroro galimai padaryto tarnybinio pažeidimo. Motyvuotoje išvadoje d</w:t>
      </w:r>
      <w:r w:rsidRPr="00043D82">
        <w:rPr>
          <w:rFonts w:hint="eastAsia"/>
          <w:color w:val="000000"/>
          <w:szCs w:val="24"/>
        </w:rPr>
        <w:t>ė</w:t>
      </w:r>
      <w:r w:rsidRPr="00043D82">
        <w:rPr>
          <w:color w:val="000000"/>
          <w:szCs w:val="24"/>
        </w:rPr>
        <w:t xml:space="preserve">l prokuroro galimai padaryto tarnybinio pažeidimo yra nurodoma </w:t>
      </w:r>
      <w:r w:rsidRPr="00043D82">
        <w:rPr>
          <w:rFonts w:hint="eastAsia"/>
          <w:color w:val="000000"/>
          <w:szCs w:val="24"/>
        </w:rPr>
        <w:t>į</w:t>
      </w:r>
      <w:r w:rsidRPr="00043D82">
        <w:rPr>
          <w:color w:val="000000"/>
          <w:szCs w:val="24"/>
        </w:rPr>
        <w:t>vairaus pob</w:t>
      </w:r>
      <w:r w:rsidRPr="00043D82">
        <w:rPr>
          <w:rFonts w:hint="eastAsia"/>
          <w:color w:val="000000"/>
          <w:szCs w:val="24"/>
        </w:rPr>
        <w:t>ū</w:t>
      </w:r>
      <w:r w:rsidRPr="00043D82">
        <w:rPr>
          <w:color w:val="000000"/>
          <w:szCs w:val="24"/>
        </w:rPr>
        <w:t>džio informacija d</w:t>
      </w:r>
      <w:r w:rsidRPr="00043D82">
        <w:rPr>
          <w:rFonts w:hint="eastAsia"/>
          <w:color w:val="000000"/>
          <w:szCs w:val="24"/>
        </w:rPr>
        <w:t>ė</w:t>
      </w:r>
      <w:r w:rsidRPr="00043D82">
        <w:rPr>
          <w:color w:val="000000"/>
          <w:szCs w:val="24"/>
        </w:rPr>
        <w:t>l prokuroro galimai padaryto tarnybinio pažeidimo, ta</w:t>
      </w:r>
      <w:r w:rsidR="001D06FE">
        <w:rPr>
          <w:color w:val="000000"/>
          <w:szCs w:val="24"/>
        </w:rPr>
        <w:t>i</w:t>
      </w:r>
      <w:r w:rsidRPr="00043D82">
        <w:rPr>
          <w:color w:val="000000"/>
          <w:szCs w:val="24"/>
        </w:rPr>
        <w:t>p</w:t>
      </w:r>
      <w:r w:rsidR="001D06FE">
        <w:rPr>
          <w:color w:val="000000"/>
          <w:szCs w:val="24"/>
        </w:rPr>
        <w:t xml:space="preserve"> pat</w:t>
      </w:r>
      <w:r w:rsidRPr="00043D82">
        <w:rPr>
          <w:color w:val="000000"/>
          <w:szCs w:val="24"/>
        </w:rPr>
        <w:t xml:space="preserve"> gali b</w:t>
      </w:r>
      <w:r w:rsidRPr="00043D82">
        <w:rPr>
          <w:rFonts w:hint="eastAsia"/>
          <w:color w:val="000000"/>
          <w:szCs w:val="24"/>
        </w:rPr>
        <w:t>ū</w:t>
      </w:r>
      <w:r w:rsidRPr="00043D82">
        <w:rPr>
          <w:color w:val="000000"/>
          <w:szCs w:val="24"/>
        </w:rPr>
        <w:t>ti nurodomi nebaigt</w:t>
      </w:r>
      <w:r w:rsidRPr="00043D82">
        <w:rPr>
          <w:rFonts w:hint="eastAsia"/>
          <w:color w:val="000000"/>
          <w:szCs w:val="24"/>
        </w:rPr>
        <w:t>ų</w:t>
      </w:r>
      <w:r w:rsidRPr="00043D82">
        <w:rPr>
          <w:color w:val="000000"/>
          <w:szCs w:val="24"/>
        </w:rPr>
        <w:t xml:space="preserve"> ikiteismini</w:t>
      </w:r>
      <w:r w:rsidRPr="00043D82">
        <w:rPr>
          <w:rFonts w:hint="eastAsia"/>
          <w:color w:val="000000"/>
          <w:szCs w:val="24"/>
        </w:rPr>
        <w:t>ų</w:t>
      </w:r>
      <w:r w:rsidRPr="00043D82">
        <w:rPr>
          <w:color w:val="000000"/>
          <w:szCs w:val="24"/>
        </w:rPr>
        <w:t xml:space="preserve"> tyrim</w:t>
      </w:r>
      <w:r w:rsidRPr="00043D82">
        <w:rPr>
          <w:rFonts w:hint="eastAsia"/>
          <w:color w:val="000000"/>
          <w:szCs w:val="24"/>
        </w:rPr>
        <w:t>ų</w:t>
      </w:r>
      <w:r w:rsidRPr="00043D82">
        <w:rPr>
          <w:color w:val="000000"/>
          <w:szCs w:val="24"/>
        </w:rPr>
        <w:t xml:space="preserve"> ir</w:t>
      </w:r>
      <w:r w:rsidR="001D06FE">
        <w:rPr>
          <w:color w:val="000000"/>
          <w:szCs w:val="24"/>
        </w:rPr>
        <w:t xml:space="preserve"> </w:t>
      </w:r>
      <w:r w:rsidRPr="00043D82">
        <w:rPr>
          <w:color w:val="000000"/>
          <w:szCs w:val="24"/>
        </w:rPr>
        <w:t>/</w:t>
      </w:r>
      <w:r w:rsidR="001D06FE">
        <w:rPr>
          <w:color w:val="000000"/>
          <w:szCs w:val="24"/>
        </w:rPr>
        <w:t xml:space="preserve"> </w:t>
      </w:r>
      <w:r w:rsidRPr="00043D82">
        <w:rPr>
          <w:color w:val="000000"/>
          <w:szCs w:val="24"/>
        </w:rPr>
        <w:t>ar išslaptinti kriminalin</w:t>
      </w:r>
      <w:r w:rsidRPr="00043D82">
        <w:rPr>
          <w:rFonts w:hint="eastAsia"/>
          <w:color w:val="000000"/>
          <w:szCs w:val="24"/>
        </w:rPr>
        <w:t>ė</w:t>
      </w:r>
      <w:r w:rsidRPr="00043D82">
        <w:rPr>
          <w:color w:val="000000"/>
          <w:szCs w:val="24"/>
        </w:rPr>
        <w:t xml:space="preserve">s </w:t>
      </w:r>
      <w:r w:rsidRPr="00043D82">
        <w:rPr>
          <w:rFonts w:hint="eastAsia"/>
          <w:color w:val="000000"/>
          <w:szCs w:val="24"/>
        </w:rPr>
        <w:t>ž</w:t>
      </w:r>
      <w:r w:rsidRPr="00043D82">
        <w:rPr>
          <w:color w:val="000000"/>
          <w:szCs w:val="24"/>
        </w:rPr>
        <w:t xml:space="preserve">valgybos duomenys. </w:t>
      </w:r>
      <w:r w:rsidR="00DB602A">
        <w:rPr>
          <w:color w:val="000000"/>
          <w:szCs w:val="24"/>
        </w:rPr>
        <w:t>Generalinė prokuratūra pažymi, kad š</w:t>
      </w:r>
      <w:r w:rsidRPr="00043D82">
        <w:rPr>
          <w:color w:val="000000"/>
          <w:szCs w:val="24"/>
        </w:rPr>
        <w:t>ios išvados (ar kit</w:t>
      </w:r>
      <w:r w:rsidRPr="00043D82">
        <w:rPr>
          <w:rFonts w:hint="eastAsia"/>
          <w:color w:val="000000"/>
          <w:szCs w:val="24"/>
        </w:rPr>
        <w:t>ų</w:t>
      </w:r>
      <w:r w:rsidRPr="00043D82">
        <w:rPr>
          <w:color w:val="000000"/>
          <w:szCs w:val="24"/>
        </w:rPr>
        <w:t xml:space="preserve"> išvados pagrindu parengt</w:t>
      </w:r>
      <w:r w:rsidRPr="00043D82">
        <w:rPr>
          <w:rFonts w:hint="eastAsia"/>
          <w:color w:val="000000"/>
          <w:szCs w:val="24"/>
        </w:rPr>
        <w:t>ų</w:t>
      </w:r>
      <w:r w:rsidRPr="00043D82">
        <w:rPr>
          <w:color w:val="000000"/>
          <w:szCs w:val="24"/>
        </w:rPr>
        <w:t xml:space="preserve"> tarnybinio patikrinimo dokument</w:t>
      </w:r>
      <w:r w:rsidRPr="00043D82">
        <w:rPr>
          <w:rFonts w:hint="eastAsia"/>
          <w:color w:val="000000"/>
          <w:szCs w:val="24"/>
        </w:rPr>
        <w:t>ų</w:t>
      </w:r>
      <w:r w:rsidRPr="00043D82">
        <w:rPr>
          <w:color w:val="000000"/>
          <w:szCs w:val="24"/>
        </w:rPr>
        <w:t>) pateikimas tretiesiems asmenims gali pažeisti baudžiamojo proceso dalyvi</w:t>
      </w:r>
      <w:r w:rsidRPr="00043D82">
        <w:rPr>
          <w:rFonts w:hint="eastAsia"/>
          <w:color w:val="000000"/>
          <w:szCs w:val="24"/>
        </w:rPr>
        <w:t>ų</w:t>
      </w:r>
      <w:r w:rsidRPr="00043D82">
        <w:rPr>
          <w:color w:val="000000"/>
          <w:szCs w:val="24"/>
        </w:rPr>
        <w:t xml:space="preserve"> ir</w:t>
      </w:r>
      <w:r w:rsidR="001D06FE">
        <w:rPr>
          <w:color w:val="000000"/>
          <w:szCs w:val="24"/>
        </w:rPr>
        <w:t xml:space="preserve"> </w:t>
      </w:r>
      <w:r w:rsidRPr="00043D82">
        <w:rPr>
          <w:color w:val="000000"/>
          <w:szCs w:val="24"/>
        </w:rPr>
        <w:t>/</w:t>
      </w:r>
      <w:r w:rsidR="001D06FE">
        <w:rPr>
          <w:color w:val="000000"/>
          <w:szCs w:val="24"/>
        </w:rPr>
        <w:t xml:space="preserve"> </w:t>
      </w:r>
      <w:r w:rsidRPr="00043D82">
        <w:rPr>
          <w:color w:val="000000"/>
          <w:szCs w:val="24"/>
        </w:rPr>
        <w:t>ar asmen</w:t>
      </w:r>
      <w:r w:rsidRPr="00043D82">
        <w:rPr>
          <w:rFonts w:hint="eastAsia"/>
          <w:color w:val="000000"/>
          <w:szCs w:val="24"/>
        </w:rPr>
        <w:t>ų</w:t>
      </w:r>
      <w:r w:rsidRPr="00043D82">
        <w:rPr>
          <w:color w:val="000000"/>
          <w:szCs w:val="24"/>
        </w:rPr>
        <w:t>, kuriems taikytos procesin</w:t>
      </w:r>
      <w:r w:rsidRPr="00043D82">
        <w:rPr>
          <w:rFonts w:hint="eastAsia"/>
          <w:color w:val="000000"/>
          <w:szCs w:val="24"/>
        </w:rPr>
        <w:t>ė</w:t>
      </w:r>
      <w:r w:rsidRPr="00043D82">
        <w:rPr>
          <w:color w:val="000000"/>
          <w:szCs w:val="24"/>
        </w:rPr>
        <w:t>s prievartos priemon</w:t>
      </w:r>
      <w:r w:rsidRPr="00043D82">
        <w:rPr>
          <w:rFonts w:hint="eastAsia"/>
          <w:color w:val="000000"/>
          <w:szCs w:val="24"/>
        </w:rPr>
        <w:t>ė</w:t>
      </w:r>
      <w:r w:rsidRPr="00043D82">
        <w:rPr>
          <w:color w:val="000000"/>
          <w:szCs w:val="24"/>
        </w:rPr>
        <w:t>s, teises ir ikiteisminio tyrimo duomen</w:t>
      </w:r>
      <w:r w:rsidRPr="00043D82">
        <w:rPr>
          <w:rFonts w:hint="eastAsia"/>
          <w:color w:val="000000"/>
          <w:szCs w:val="24"/>
        </w:rPr>
        <w:t>ų</w:t>
      </w:r>
      <w:r w:rsidRPr="00043D82">
        <w:rPr>
          <w:color w:val="000000"/>
          <w:szCs w:val="24"/>
        </w:rPr>
        <w:t xml:space="preserve"> konfidencialumo bei </w:t>
      </w:r>
      <w:proofErr w:type="spellStart"/>
      <w:r w:rsidRPr="00043D82">
        <w:rPr>
          <w:color w:val="000000"/>
          <w:szCs w:val="24"/>
        </w:rPr>
        <w:t>neskelbtinumo</w:t>
      </w:r>
      <w:proofErr w:type="spellEnd"/>
      <w:r w:rsidRPr="00043D82">
        <w:rPr>
          <w:color w:val="000000"/>
          <w:szCs w:val="24"/>
        </w:rPr>
        <w:t xml:space="preserve"> tretiesiems asmenims reikalavimus, nu</w:t>
      </w:r>
      <w:r w:rsidR="001D06FE">
        <w:rPr>
          <w:color w:val="000000"/>
          <w:szCs w:val="24"/>
        </w:rPr>
        <w:t>st</w:t>
      </w:r>
      <w:r w:rsidRPr="00043D82">
        <w:rPr>
          <w:color w:val="000000"/>
          <w:szCs w:val="24"/>
        </w:rPr>
        <w:t>atytus Lietuvos Respubli</w:t>
      </w:r>
      <w:r w:rsidR="00447A41">
        <w:rPr>
          <w:color w:val="000000"/>
          <w:szCs w:val="24"/>
        </w:rPr>
        <w:t>kos baudžiamojo proceso kodekse</w:t>
      </w:r>
      <w:r w:rsidRPr="00043D82">
        <w:rPr>
          <w:color w:val="000000"/>
          <w:szCs w:val="24"/>
        </w:rPr>
        <w:t xml:space="preserve">. </w:t>
      </w:r>
      <w:r w:rsidR="00783707">
        <w:rPr>
          <w:color w:val="000000"/>
          <w:szCs w:val="24"/>
        </w:rPr>
        <w:t xml:space="preserve">Pažymima, kad </w:t>
      </w:r>
      <w:r w:rsidRPr="00043D82">
        <w:rPr>
          <w:color w:val="000000"/>
          <w:szCs w:val="24"/>
        </w:rPr>
        <w:t>B</w:t>
      </w:r>
      <w:r w:rsidR="00447A41">
        <w:rPr>
          <w:color w:val="000000"/>
          <w:szCs w:val="24"/>
        </w:rPr>
        <w:t>audžiamojo proceso kodekso</w:t>
      </w:r>
      <w:r w:rsidRPr="00043D82">
        <w:rPr>
          <w:color w:val="000000"/>
          <w:szCs w:val="24"/>
        </w:rPr>
        <w:t xml:space="preserve"> 177 straipsnyje </w:t>
      </w:r>
      <w:r w:rsidRPr="00043D82">
        <w:rPr>
          <w:rFonts w:hint="eastAsia"/>
          <w:color w:val="000000"/>
          <w:szCs w:val="24"/>
        </w:rPr>
        <w:t>į</w:t>
      </w:r>
      <w:r w:rsidRPr="00043D82">
        <w:rPr>
          <w:color w:val="000000"/>
          <w:szCs w:val="24"/>
        </w:rPr>
        <w:t>tvirtinta ikiteisminio tyrimo duomen</w:t>
      </w:r>
      <w:r w:rsidRPr="00043D82">
        <w:rPr>
          <w:rFonts w:hint="eastAsia"/>
          <w:color w:val="000000"/>
          <w:szCs w:val="24"/>
        </w:rPr>
        <w:t>ų</w:t>
      </w:r>
      <w:r w:rsidRPr="00043D82">
        <w:rPr>
          <w:color w:val="000000"/>
          <w:szCs w:val="24"/>
        </w:rPr>
        <w:t xml:space="preserve"> </w:t>
      </w:r>
      <w:proofErr w:type="spellStart"/>
      <w:r w:rsidRPr="00043D82">
        <w:rPr>
          <w:color w:val="000000"/>
          <w:szCs w:val="24"/>
        </w:rPr>
        <w:t>neskelbtinumo</w:t>
      </w:r>
      <w:proofErr w:type="spellEnd"/>
      <w:r w:rsidRPr="00043D82">
        <w:rPr>
          <w:color w:val="000000"/>
          <w:szCs w:val="24"/>
        </w:rPr>
        <w:t xml:space="preserve"> samprata, reiškia, kad ikiteisminio tyrimo duomenys iki bylos nagrin</w:t>
      </w:r>
      <w:r w:rsidRPr="00043D82">
        <w:rPr>
          <w:rFonts w:hint="eastAsia"/>
          <w:color w:val="000000"/>
          <w:szCs w:val="24"/>
        </w:rPr>
        <w:t>ė</w:t>
      </w:r>
      <w:r w:rsidRPr="00043D82">
        <w:rPr>
          <w:color w:val="000000"/>
          <w:szCs w:val="24"/>
        </w:rPr>
        <w:t>jimo teisme gali b</w:t>
      </w:r>
      <w:r w:rsidRPr="00043D82">
        <w:rPr>
          <w:rFonts w:hint="eastAsia"/>
          <w:color w:val="000000"/>
          <w:szCs w:val="24"/>
        </w:rPr>
        <w:t>ū</w:t>
      </w:r>
      <w:r w:rsidRPr="00043D82">
        <w:rPr>
          <w:color w:val="000000"/>
          <w:szCs w:val="24"/>
        </w:rPr>
        <w:t>ti paskelbti tik prokuroro leidimu ir tik tiek, kiek pripaž</w:t>
      </w:r>
      <w:r w:rsidRPr="00043D82">
        <w:rPr>
          <w:rFonts w:hint="eastAsia"/>
          <w:color w:val="000000"/>
          <w:szCs w:val="24"/>
        </w:rPr>
        <w:t>į</w:t>
      </w:r>
      <w:r w:rsidRPr="00043D82">
        <w:rPr>
          <w:color w:val="000000"/>
          <w:szCs w:val="24"/>
        </w:rPr>
        <w:t>stama leistina. B</w:t>
      </w:r>
      <w:r w:rsidR="00704CE6">
        <w:rPr>
          <w:color w:val="000000"/>
          <w:szCs w:val="24"/>
        </w:rPr>
        <w:t>audžiamojo proceso kodekso</w:t>
      </w:r>
      <w:r w:rsidRPr="00043D82">
        <w:rPr>
          <w:color w:val="000000"/>
          <w:szCs w:val="24"/>
        </w:rPr>
        <w:t xml:space="preserve"> 181 straipsnis suteikia teis</w:t>
      </w:r>
      <w:r w:rsidRPr="00043D82">
        <w:rPr>
          <w:rFonts w:hint="eastAsia"/>
          <w:color w:val="000000"/>
          <w:szCs w:val="24"/>
        </w:rPr>
        <w:t>ę</w:t>
      </w:r>
      <w:r w:rsidRPr="00043D82">
        <w:rPr>
          <w:color w:val="000000"/>
          <w:szCs w:val="24"/>
        </w:rPr>
        <w:t xml:space="preserve"> susipažinti su ikiteisminio tyrimo duomenimis tik proceso dalyviams (</w:t>
      </w:r>
      <w:r w:rsidRPr="00043D82">
        <w:rPr>
          <w:rFonts w:hint="eastAsia"/>
          <w:color w:val="000000"/>
          <w:szCs w:val="24"/>
        </w:rPr>
        <w:t>į</w:t>
      </w:r>
      <w:r w:rsidRPr="00043D82">
        <w:rPr>
          <w:color w:val="000000"/>
          <w:szCs w:val="24"/>
        </w:rPr>
        <w:t>tariamajam ir jo gyn</w:t>
      </w:r>
      <w:r w:rsidRPr="00043D82">
        <w:rPr>
          <w:rFonts w:hint="eastAsia"/>
          <w:color w:val="000000"/>
          <w:szCs w:val="24"/>
        </w:rPr>
        <w:t>ė</w:t>
      </w:r>
      <w:r w:rsidRPr="00043D82">
        <w:rPr>
          <w:color w:val="000000"/>
          <w:szCs w:val="24"/>
        </w:rPr>
        <w:t>jui, nukent</w:t>
      </w:r>
      <w:r w:rsidRPr="00043D82">
        <w:rPr>
          <w:rFonts w:hint="eastAsia"/>
          <w:color w:val="000000"/>
          <w:szCs w:val="24"/>
        </w:rPr>
        <w:t>ė</w:t>
      </w:r>
      <w:r w:rsidRPr="00043D82">
        <w:rPr>
          <w:color w:val="000000"/>
          <w:szCs w:val="24"/>
        </w:rPr>
        <w:t>jusiajam ir jo atstovui, su kuriais yra susij</w:t>
      </w:r>
      <w:r w:rsidRPr="00043D82">
        <w:rPr>
          <w:rFonts w:hint="eastAsia"/>
          <w:color w:val="000000"/>
          <w:szCs w:val="24"/>
        </w:rPr>
        <w:t>ę</w:t>
      </w:r>
      <w:r w:rsidRPr="00043D82">
        <w:rPr>
          <w:color w:val="000000"/>
          <w:szCs w:val="24"/>
        </w:rPr>
        <w:t>s konkretus ikiteisminis tyrimas). Lietuvos vyriausiojo administracinio teismo praktikoje pabr</w:t>
      </w:r>
      <w:r w:rsidRPr="00043D82">
        <w:rPr>
          <w:rFonts w:hint="eastAsia"/>
          <w:color w:val="000000"/>
          <w:szCs w:val="24"/>
        </w:rPr>
        <w:t>ėž</w:t>
      </w:r>
      <w:r w:rsidRPr="00043D82">
        <w:rPr>
          <w:color w:val="000000"/>
          <w:szCs w:val="24"/>
        </w:rPr>
        <w:t xml:space="preserve">iama, </w:t>
      </w:r>
      <w:r w:rsidR="001F61D8">
        <w:rPr>
          <w:color w:val="000000"/>
          <w:szCs w:val="24"/>
        </w:rPr>
        <w:t>kad</w:t>
      </w:r>
      <w:r w:rsidRPr="00043D82">
        <w:rPr>
          <w:color w:val="000000"/>
          <w:szCs w:val="24"/>
        </w:rPr>
        <w:t xml:space="preserve"> informacijos nesuteikimas d</w:t>
      </w:r>
      <w:r w:rsidRPr="00043D82">
        <w:rPr>
          <w:rFonts w:hint="eastAsia"/>
          <w:color w:val="000000"/>
          <w:szCs w:val="24"/>
        </w:rPr>
        <w:t>ė</w:t>
      </w:r>
      <w:r w:rsidRPr="00043D82">
        <w:rPr>
          <w:color w:val="000000"/>
          <w:szCs w:val="24"/>
        </w:rPr>
        <w:t>l ikiteisminio tyrimo duomen</w:t>
      </w:r>
      <w:r w:rsidRPr="00043D82">
        <w:rPr>
          <w:rFonts w:hint="eastAsia"/>
          <w:color w:val="000000"/>
          <w:szCs w:val="24"/>
        </w:rPr>
        <w:t>ų</w:t>
      </w:r>
      <w:r w:rsidRPr="00043D82">
        <w:rPr>
          <w:color w:val="000000"/>
          <w:szCs w:val="24"/>
        </w:rPr>
        <w:t xml:space="preserve"> yra pagr</w:t>
      </w:r>
      <w:r w:rsidRPr="00043D82">
        <w:rPr>
          <w:rFonts w:hint="eastAsia"/>
          <w:color w:val="000000"/>
          <w:szCs w:val="24"/>
        </w:rPr>
        <w:t>į</w:t>
      </w:r>
      <w:r w:rsidRPr="00043D82">
        <w:rPr>
          <w:color w:val="000000"/>
          <w:szCs w:val="24"/>
        </w:rPr>
        <w:t xml:space="preserve">stas </w:t>
      </w:r>
      <w:r w:rsidRPr="00043D82">
        <w:rPr>
          <w:rFonts w:hint="eastAsia"/>
          <w:color w:val="000000"/>
          <w:szCs w:val="24"/>
        </w:rPr>
        <w:t>į</w:t>
      </w:r>
      <w:r w:rsidRPr="00043D82">
        <w:rPr>
          <w:color w:val="000000"/>
          <w:szCs w:val="24"/>
        </w:rPr>
        <w:t>statymu ir yra teis</w:t>
      </w:r>
      <w:r w:rsidRPr="00043D82">
        <w:rPr>
          <w:rFonts w:hint="eastAsia"/>
          <w:color w:val="000000"/>
          <w:szCs w:val="24"/>
        </w:rPr>
        <w:t>ė</w:t>
      </w:r>
      <w:r w:rsidRPr="00043D82">
        <w:rPr>
          <w:color w:val="000000"/>
          <w:szCs w:val="24"/>
        </w:rPr>
        <w:t>tas (žr., pvz., 201</w:t>
      </w:r>
      <w:r w:rsidR="00D015ED">
        <w:rPr>
          <w:color w:val="000000"/>
          <w:szCs w:val="24"/>
        </w:rPr>
        <w:t>4</w:t>
      </w:r>
      <w:r w:rsidRPr="00043D82">
        <w:rPr>
          <w:color w:val="000000"/>
          <w:szCs w:val="24"/>
        </w:rPr>
        <w:t xml:space="preserve"> m. kovo 18 d. nutart</w:t>
      </w:r>
      <w:r w:rsidRPr="00043D82">
        <w:rPr>
          <w:rFonts w:hint="eastAsia"/>
          <w:color w:val="000000"/>
          <w:szCs w:val="24"/>
        </w:rPr>
        <w:t>į</w:t>
      </w:r>
      <w:r w:rsidRPr="00043D82">
        <w:rPr>
          <w:color w:val="000000"/>
          <w:szCs w:val="24"/>
        </w:rPr>
        <w:t xml:space="preserve"> administracin</w:t>
      </w:r>
      <w:r w:rsidRPr="00043D82">
        <w:rPr>
          <w:rFonts w:hint="eastAsia"/>
          <w:color w:val="000000"/>
          <w:szCs w:val="24"/>
        </w:rPr>
        <w:t>ė</w:t>
      </w:r>
      <w:r w:rsidRPr="00043D82">
        <w:rPr>
          <w:color w:val="000000"/>
          <w:szCs w:val="24"/>
        </w:rPr>
        <w:t xml:space="preserve">je byloje Nr. A146-158/2014). Taigi numatytas reguliavimas grindžiamas pirmiausia konfidencialios informacijos apsaugos reikalavimais. Be kita ko, tarnybinio patikrinimo išvadoje </w:t>
      </w:r>
      <w:r w:rsidR="001F61D8">
        <w:rPr>
          <w:color w:val="000000"/>
          <w:szCs w:val="24"/>
        </w:rPr>
        <w:t xml:space="preserve">gali būti </w:t>
      </w:r>
      <w:r w:rsidRPr="00043D82">
        <w:rPr>
          <w:color w:val="000000"/>
          <w:szCs w:val="24"/>
        </w:rPr>
        <w:t>pateikiami duomenys apie prokuror</w:t>
      </w:r>
      <w:r w:rsidRPr="00043D82">
        <w:rPr>
          <w:rFonts w:hint="eastAsia"/>
          <w:color w:val="000000"/>
          <w:szCs w:val="24"/>
        </w:rPr>
        <w:t>ą</w:t>
      </w:r>
      <w:r w:rsidRPr="00043D82">
        <w:rPr>
          <w:color w:val="000000"/>
          <w:szCs w:val="24"/>
        </w:rPr>
        <w:t>, kurio atžvilgiu atliekamas tarnybinis patikrinimas (pvz., charakteristika, duomenys apie prokuroro tarnyb</w:t>
      </w:r>
      <w:r w:rsidRPr="00043D82">
        <w:rPr>
          <w:rFonts w:hint="eastAsia"/>
          <w:color w:val="000000"/>
          <w:szCs w:val="24"/>
        </w:rPr>
        <w:t>ą</w:t>
      </w:r>
      <w:r w:rsidRPr="00043D82">
        <w:rPr>
          <w:color w:val="000000"/>
          <w:szCs w:val="24"/>
        </w:rPr>
        <w:t>, atsakomyb</w:t>
      </w:r>
      <w:r w:rsidRPr="00043D82">
        <w:rPr>
          <w:rFonts w:hint="eastAsia"/>
          <w:color w:val="000000"/>
          <w:szCs w:val="24"/>
        </w:rPr>
        <w:t>ę</w:t>
      </w:r>
      <w:r w:rsidRPr="00043D82">
        <w:rPr>
          <w:color w:val="000000"/>
          <w:szCs w:val="24"/>
        </w:rPr>
        <w:t xml:space="preserve"> lengvinan</w:t>
      </w:r>
      <w:r w:rsidRPr="00043D82">
        <w:rPr>
          <w:rFonts w:hint="eastAsia"/>
          <w:color w:val="000000"/>
          <w:szCs w:val="24"/>
        </w:rPr>
        <w:t>č</w:t>
      </w:r>
      <w:r w:rsidRPr="00043D82">
        <w:rPr>
          <w:color w:val="000000"/>
          <w:szCs w:val="24"/>
        </w:rPr>
        <w:t>ios ir (ar) sunkinan</w:t>
      </w:r>
      <w:r w:rsidRPr="00043D82">
        <w:rPr>
          <w:rFonts w:hint="eastAsia"/>
          <w:color w:val="000000"/>
          <w:szCs w:val="24"/>
        </w:rPr>
        <w:t>č</w:t>
      </w:r>
      <w:r w:rsidRPr="00043D82">
        <w:rPr>
          <w:color w:val="000000"/>
          <w:szCs w:val="24"/>
        </w:rPr>
        <w:t>ios aplinkyb</w:t>
      </w:r>
      <w:r w:rsidRPr="00043D82">
        <w:rPr>
          <w:rFonts w:hint="eastAsia"/>
          <w:color w:val="000000"/>
          <w:szCs w:val="24"/>
        </w:rPr>
        <w:t>ė</w:t>
      </w:r>
      <w:r w:rsidRPr="00043D82">
        <w:rPr>
          <w:color w:val="000000"/>
          <w:szCs w:val="24"/>
        </w:rPr>
        <w:t>s, taip pat gali b</w:t>
      </w:r>
      <w:r w:rsidRPr="00043D82">
        <w:rPr>
          <w:rFonts w:hint="eastAsia"/>
          <w:color w:val="000000"/>
          <w:szCs w:val="24"/>
        </w:rPr>
        <w:t>ū</w:t>
      </w:r>
      <w:r w:rsidRPr="00043D82">
        <w:rPr>
          <w:color w:val="000000"/>
          <w:szCs w:val="24"/>
        </w:rPr>
        <w:t>ti vertinami duomenys apie prokuroro sveikatos b</w:t>
      </w:r>
      <w:r w:rsidRPr="00043D82">
        <w:rPr>
          <w:rFonts w:hint="eastAsia"/>
          <w:color w:val="000000"/>
          <w:szCs w:val="24"/>
        </w:rPr>
        <w:t>ū</w:t>
      </w:r>
      <w:r w:rsidRPr="00043D82">
        <w:rPr>
          <w:color w:val="000000"/>
          <w:szCs w:val="24"/>
        </w:rPr>
        <w:t>kl</w:t>
      </w:r>
      <w:r w:rsidRPr="00043D82">
        <w:rPr>
          <w:rFonts w:hint="eastAsia"/>
          <w:color w:val="000000"/>
          <w:szCs w:val="24"/>
        </w:rPr>
        <w:t>ę</w:t>
      </w:r>
      <w:r w:rsidRPr="00043D82">
        <w:rPr>
          <w:color w:val="000000"/>
          <w:szCs w:val="24"/>
        </w:rPr>
        <w:t>, santykius su kitais asmenimis ir pan.), tod</w:t>
      </w:r>
      <w:r w:rsidRPr="00043D82">
        <w:rPr>
          <w:rFonts w:hint="eastAsia"/>
          <w:color w:val="000000"/>
          <w:szCs w:val="24"/>
        </w:rPr>
        <w:t>ė</w:t>
      </w:r>
      <w:r w:rsidRPr="00043D82">
        <w:rPr>
          <w:color w:val="000000"/>
          <w:szCs w:val="24"/>
        </w:rPr>
        <w:t>l šios informacijos pateikimas tretiesiems asmenims iš esm</w:t>
      </w:r>
      <w:r w:rsidRPr="00043D82">
        <w:rPr>
          <w:rFonts w:hint="eastAsia"/>
          <w:color w:val="000000"/>
          <w:szCs w:val="24"/>
        </w:rPr>
        <w:t>ė</w:t>
      </w:r>
      <w:r w:rsidRPr="00043D82">
        <w:rPr>
          <w:color w:val="000000"/>
          <w:szCs w:val="24"/>
        </w:rPr>
        <w:t>s pažeist</w:t>
      </w:r>
      <w:r w:rsidRPr="00043D82">
        <w:rPr>
          <w:rFonts w:hint="eastAsia"/>
          <w:color w:val="000000"/>
          <w:szCs w:val="24"/>
        </w:rPr>
        <w:t>ų</w:t>
      </w:r>
      <w:r w:rsidRPr="00043D82">
        <w:rPr>
          <w:color w:val="000000"/>
          <w:szCs w:val="24"/>
        </w:rPr>
        <w:t xml:space="preserve"> prokuror</w:t>
      </w:r>
      <w:r w:rsidRPr="00043D82">
        <w:rPr>
          <w:rFonts w:hint="eastAsia"/>
          <w:color w:val="000000"/>
          <w:szCs w:val="24"/>
        </w:rPr>
        <w:t>ų</w:t>
      </w:r>
      <w:r w:rsidRPr="00043D82">
        <w:rPr>
          <w:color w:val="000000"/>
          <w:szCs w:val="24"/>
        </w:rPr>
        <w:t xml:space="preserve"> teises, nustatytas </w:t>
      </w:r>
      <w:r w:rsidR="002452AA">
        <w:rPr>
          <w:color w:val="000000"/>
          <w:szCs w:val="24"/>
        </w:rPr>
        <w:t xml:space="preserve">Lietuvos Respublikos </w:t>
      </w:r>
      <w:r w:rsidRPr="00043D82">
        <w:rPr>
          <w:color w:val="000000"/>
          <w:szCs w:val="24"/>
        </w:rPr>
        <w:t>Konstitucijoje, Prokurat</w:t>
      </w:r>
      <w:r w:rsidRPr="00043D82">
        <w:rPr>
          <w:rFonts w:hint="eastAsia"/>
          <w:color w:val="000000"/>
          <w:szCs w:val="24"/>
        </w:rPr>
        <w:t>ū</w:t>
      </w:r>
      <w:r w:rsidRPr="00043D82">
        <w:rPr>
          <w:color w:val="000000"/>
          <w:szCs w:val="24"/>
        </w:rPr>
        <w:t xml:space="preserve">ros </w:t>
      </w:r>
      <w:r w:rsidRPr="00043D82">
        <w:rPr>
          <w:rFonts w:hint="eastAsia"/>
          <w:color w:val="000000"/>
          <w:szCs w:val="24"/>
        </w:rPr>
        <w:t>į</w:t>
      </w:r>
      <w:r w:rsidRPr="00043D82">
        <w:rPr>
          <w:color w:val="000000"/>
          <w:szCs w:val="24"/>
        </w:rPr>
        <w:t xml:space="preserve">statyme </w:t>
      </w:r>
      <w:r w:rsidR="001F61D8">
        <w:rPr>
          <w:color w:val="000000"/>
          <w:szCs w:val="24"/>
        </w:rPr>
        <w:t>ir</w:t>
      </w:r>
      <w:r w:rsidRPr="00043D82">
        <w:rPr>
          <w:color w:val="000000"/>
          <w:szCs w:val="24"/>
        </w:rPr>
        <w:t xml:space="preserve"> Bendrajame duomen</w:t>
      </w:r>
      <w:r w:rsidRPr="00043D82">
        <w:rPr>
          <w:rFonts w:hint="eastAsia"/>
          <w:color w:val="000000"/>
          <w:szCs w:val="24"/>
        </w:rPr>
        <w:t>ų</w:t>
      </w:r>
      <w:r w:rsidRPr="00043D82">
        <w:rPr>
          <w:color w:val="000000"/>
          <w:szCs w:val="24"/>
        </w:rPr>
        <w:t xml:space="preserve"> apsaugos reglamente (BDAR). B</w:t>
      </w:r>
      <w:r w:rsidRPr="00043D82">
        <w:rPr>
          <w:rFonts w:hint="eastAsia"/>
          <w:color w:val="000000"/>
          <w:szCs w:val="24"/>
        </w:rPr>
        <w:t>ū</w:t>
      </w:r>
      <w:r w:rsidRPr="00043D82">
        <w:rPr>
          <w:color w:val="000000"/>
          <w:szCs w:val="24"/>
        </w:rPr>
        <w:t>tent d</w:t>
      </w:r>
      <w:r w:rsidRPr="00043D82">
        <w:rPr>
          <w:rFonts w:hint="eastAsia"/>
          <w:color w:val="000000"/>
          <w:szCs w:val="24"/>
        </w:rPr>
        <w:t>ė</w:t>
      </w:r>
      <w:r w:rsidRPr="00043D82">
        <w:rPr>
          <w:color w:val="000000"/>
          <w:szCs w:val="24"/>
        </w:rPr>
        <w:t>l ši</w:t>
      </w:r>
      <w:r w:rsidRPr="00043D82">
        <w:rPr>
          <w:rFonts w:hint="eastAsia"/>
          <w:color w:val="000000"/>
          <w:szCs w:val="24"/>
        </w:rPr>
        <w:t>ų</w:t>
      </w:r>
      <w:r w:rsidRPr="00043D82">
        <w:rPr>
          <w:color w:val="000000"/>
          <w:szCs w:val="24"/>
        </w:rPr>
        <w:t xml:space="preserve"> priežas</w:t>
      </w:r>
      <w:r w:rsidRPr="00043D82">
        <w:rPr>
          <w:rFonts w:hint="eastAsia"/>
          <w:color w:val="000000"/>
          <w:szCs w:val="24"/>
        </w:rPr>
        <w:t>č</w:t>
      </w:r>
      <w:r w:rsidRPr="00043D82">
        <w:rPr>
          <w:color w:val="000000"/>
          <w:szCs w:val="24"/>
        </w:rPr>
        <w:t>i</w:t>
      </w:r>
      <w:r w:rsidRPr="00043D82">
        <w:rPr>
          <w:rFonts w:hint="eastAsia"/>
          <w:color w:val="000000"/>
          <w:szCs w:val="24"/>
        </w:rPr>
        <w:t>ų</w:t>
      </w:r>
      <w:r w:rsidRPr="00043D82">
        <w:rPr>
          <w:color w:val="000000"/>
          <w:szCs w:val="24"/>
        </w:rPr>
        <w:t xml:space="preserve"> n</w:t>
      </w:r>
      <w:r w:rsidRPr="00043D82">
        <w:rPr>
          <w:rFonts w:hint="eastAsia"/>
          <w:color w:val="000000"/>
          <w:szCs w:val="24"/>
        </w:rPr>
        <w:t>ė</w:t>
      </w:r>
      <w:r w:rsidRPr="00043D82">
        <w:rPr>
          <w:color w:val="000000"/>
          <w:szCs w:val="24"/>
        </w:rPr>
        <w:t>ra teisin</w:t>
      </w:r>
      <w:r w:rsidRPr="00043D82">
        <w:rPr>
          <w:rFonts w:hint="eastAsia"/>
          <w:color w:val="000000"/>
          <w:szCs w:val="24"/>
        </w:rPr>
        <w:t>ė</w:t>
      </w:r>
      <w:r w:rsidRPr="00043D82">
        <w:rPr>
          <w:color w:val="000000"/>
          <w:szCs w:val="24"/>
        </w:rPr>
        <w:t>s galimyb</w:t>
      </w:r>
      <w:r w:rsidRPr="00043D82">
        <w:rPr>
          <w:rFonts w:hint="eastAsia"/>
          <w:color w:val="000000"/>
          <w:szCs w:val="24"/>
        </w:rPr>
        <w:t>ė</w:t>
      </w:r>
      <w:r w:rsidRPr="00043D82">
        <w:rPr>
          <w:color w:val="000000"/>
          <w:szCs w:val="24"/>
        </w:rPr>
        <w:t>s teikti pareišk</w:t>
      </w:r>
      <w:r w:rsidRPr="00043D82">
        <w:rPr>
          <w:rFonts w:hint="eastAsia"/>
          <w:color w:val="000000"/>
          <w:szCs w:val="24"/>
        </w:rPr>
        <w:t>ė</w:t>
      </w:r>
      <w:r w:rsidRPr="00043D82">
        <w:rPr>
          <w:color w:val="000000"/>
          <w:szCs w:val="24"/>
        </w:rPr>
        <w:t>jams tarnybinio patikrinimo išvadas.</w:t>
      </w:r>
    </w:p>
    <w:p w:rsidR="00211FC6" w:rsidRDefault="003D0471" w:rsidP="0073085E">
      <w:pPr>
        <w:pStyle w:val="Standard"/>
        <w:tabs>
          <w:tab w:val="left" w:pos="8245"/>
        </w:tabs>
        <w:overflowPunct w:val="0"/>
        <w:autoSpaceDE w:val="0"/>
        <w:spacing w:line="360" w:lineRule="auto"/>
        <w:ind w:firstLine="851"/>
        <w:jc w:val="both"/>
        <w:rPr>
          <w:iCs/>
          <w:color w:val="000000"/>
          <w:szCs w:val="24"/>
        </w:rPr>
      </w:pPr>
      <w:r w:rsidRPr="003D0471">
        <w:rPr>
          <w:iCs/>
          <w:color w:val="000000"/>
          <w:szCs w:val="24"/>
        </w:rPr>
        <w:t>Pažym</w:t>
      </w:r>
      <w:r w:rsidRPr="003D0471">
        <w:rPr>
          <w:rFonts w:hint="eastAsia"/>
          <w:iCs/>
          <w:color w:val="000000"/>
          <w:szCs w:val="24"/>
        </w:rPr>
        <w:t>ė</w:t>
      </w:r>
      <w:r w:rsidRPr="003D0471">
        <w:rPr>
          <w:iCs/>
          <w:color w:val="000000"/>
          <w:szCs w:val="24"/>
        </w:rPr>
        <w:t>tina, kad Aprašo nuostat</w:t>
      </w:r>
      <w:r w:rsidRPr="003D0471">
        <w:rPr>
          <w:rFonts w:hint="eastAsia"/>
          <w:iCs/>
          <w:color w:val="000000"/>
          <w:szCs w:val="24"/>
        </w:rPr>
        <w:t>ų</w:t>
      </w:r>
      <w:r w:rsidRPr="003D0471">
        <w:rPr>
          <w:iCs/>
          <w:color w:val="000000"/>
          <w:szCs w:val="24"/>
        </w:rPr>
        <w:t xml:space="preserve"> turinio</w:t>
      </w:r>
      <w:r w:rsidR="001F61D8" w:rsidRPr="001F61D8">
        <w:t xml:space="preserve"> </w:t>
      </w:r>
      <w:r w:rsidR="001F61D8" w:rsidRPr="001F61D8">
        <w:rPr>
          <w:iCs/>
          <w:color w:val="000000"/>
          <w:szCs w:val="24"/>
        </w:rPr>
        <w:t>ta apimtimi, kuria prie neteikiamos informacijos priskiriamos prokurat</w:t>
      </w:r>
      <w:r w:rsidR="001F61D8" w:rsidRPr="001F61D8">
        <w:rPr>
          <w:rFonts w:hint="eastAsia"/>
          <w:iCs/>
          <w:color w:val="000000"/>
          <w:szCs w:val="24"/>
        </w:rPr>
        <w:t>ū</w:t>
      </w:r>
      <w:r w:rsidR="001F61D8" w:rsidRPr="001F61D8">
        <w:rPr>
          <w:iCs/>
          <w:color w:val="000000"/>
          <w:szCs w:val="24"/>
        </w:rPr>
        <w:t>roje atlikto vidinio (tarnybinio) patikrinimo metu nustatytos aplinkyb</w:t>
      </w:r>
      <w:r w:rsidR="001F61D8" w:rsidRPr="001F61D8">
        <w:rPr>
          <w:rFonts w:hint="eastAsia"/>
          <w:iCs/>
          <w:color w:val="000000"/>
          <w:szCs w:val="24"/>
        </w:rPr>
        <w:t>ė</w:t>
      </w:r>
      <w:r w:rsidR="001F61D8" w:rsidRPr="001F61D8">
        <w:rPr>
          <w:iCs/>
          <w:color w:val="000000"/>
          <w:szCs w:val="24"/>
        </w:rPr>
        <w:t>s, ir kuria numatyta, kad duomenys apie tarnybinius patikrinimus ir kitas su tarnybine atsakomybe susijusias vidaus administravimo proced</w:t>
      </w:r>
      <w:r w:rsidR="001F61D8" w:rsidRPr="001F61D8">
        <w:rPr>
          <w:rFonts w:hint="eastAsia"/>
          <w:iCs/>
          <w:color w:val="000000"/>
          <w:szCs w:val="24"/>
        </w:rPr>
        <w:t>ū</w:t>
      </w:r>
      <w:r w:rsidR="001F61D8" w:rsidRPr="001F61D8">
        <w:rPr>
          <w:iCs/>
          <w:color w:val="000000"/>
          <w:szCs w:val="24"/>
        </w:rPr>
        <w:t>ras pareišk</w:t>
      </w:r>
      <w:r w:rsidR="001F61D8" w:rsidRPr="001F61D8">
        <w:rPr>
          <w:rFonts w:hint="eastAsia"/>
          <w:iCs/>
          <w:color w:val="000000"/>
          <w:szCs w:val="24"/>
        </w:rPr>
        <w:t>ė</w:t>
      </w:r>
      <w:r w:rsidR="001F61D8" w:rsidRPr="001F61D8">
        <w:rPr>
          <w:iCs/>
          <w:color w:val="000000"/>
          <w:szCs w:val="24"/>
        </w:rPr>
        <w:t>jams neteikiami,</w:t>
      </w:r>
      <w:r w:rsidRPr="003D0471">
        <w:rPr>
          <w:iCs/>
          <w:color w:val="000000"/>
          <w:szCs w:val="24"/>
        </w:rPr>
        <w:t xml:space="preserve"> atitikim</w:t>
      </w:r>
      <w:r w:rsidRPr="003D0471">
        <w:rPr>
          <w:rFonts w:hint="eastAsia"/>
          <w:iCs/>
          <w:color w:val="000000"/>
          <w:szCs w:val="24"/>
        </w:rPr>
        <w:t>ą</w:t>
      </w:r>
      <w:r w:rsidRPr="003D0471">
        <w:rPr>
          <w:iCs/>
          <w:color w:val="000000"/>
          <w:szCs w:val="24"/>
        </w:rPr>
        <w:t xml:space="preserve"> konstituciniam teisin</w:t>
      </w:r>
      <w:r w:rsidRPr="003D0471">
        <w:rPr>
          <w:rFonts w:hint="eastAsia"/>
          <w:iCs/>
          <w:color w:val="000000"/>
          <w:szCs w:val="24"/>
        </w:rPr>
        <w:t>ė</w:t>
      </w:r>
      <w:r w:rsidRPr="003D0471">
        <w:rPr>
          <w:iCs/>
          <w:color w:val="000000"/>
          <w:szCs w:val="24"/>
        </w:rPr>
        <w:t>s valstyb</w:t>
      </w:r>
      <w:r w:rsidRPr="003D0471">
        <w:rPr>
          <w:rFonts w:hint="eastAsia"/>
          <w:iCs/>
          <w:color w:val="000000"/>
          <w:szCs w:val="24"/>
        </w:rPr>
        <w:t>ė</w:t>
      </w:r>
      <w:r w:rsidRPr="003D0471">
        <w:rPr>
          <w:iCs/>
          <w:color w:val="000000"/>
          <w:szCs w:val="24"/>
        </w:rPr>
        <w:t xml:space="preserve">s principui, Konstitucijos 25 straipsnio 3 daliai, Lietuvos Respublikos viešojo administravimo </w:t>
      </w:r>
      <w:r w:rsidRPr="003D0471">
        <w:rPr>
          <w:rFonts w:hint="eastAsia"/>
          <w:iCs/>
          <w:color w:val="000000"/>
          <w:szCs w:val="24"/>
        </w:rPr>
        <w:t>į</w:t>
      </w:r>
      <w:r w:rsidRPr="003D0471">
        <w:rPr>
          <w:iCs/>
          <w:color w:val="000000"/>
          <w:szCs w:val="24"/>
        </w:rPr>
        <w:t xml:space="preserve">statyme </w:t>
      </w:r>
      <w:r w:rsidRPr="003D0471">
        <w:rPr>
          <w:rFonts w:hint="eastAsia"/>
          <w:iCs/>
          <w:color w:val="000000"/>
          <w:szCs w:val="24"/>
        </w:rPr>
        <w:t>į</w:t>
      </w:r>
      <w:r w:rsidRPr="003D0471">
        <w:rPr>
          <w:iCs/>
          <w:color w:val="000000"/>
          <w:szCs w:val="24"/>
        </w:rPr>
        <w:t xml:space="preserve">tvirtintam </w:t>
      </w:r>
      <w:r w:rsidRPr="003D0471">
        <w:rPr>
          <w:rFonts w:hint="eastAsia"/>
          <w:iCs/>
          <w:color w:val="000000"/>
          <w:szCs w:val="24"/>
        </w:rPr>
        <w:t>į</w:t>
      </w:r>
      <w:r w:rsidRPr="003D0471">
        <w:rPr>
          <w:iCs/>
          <w:color w:val="000000"/>
          <w:szCs w:val="24"/>
        </w:rPr>
        <w:t>statymo viršenyb</w:t>
      </w:r>
      <w:r w:rsidRPr="003D0471">
        <w:rPr>
          <w:rFonts w:hint="eastAsia"/>
          <w:iCs/>
          <w:color w:val="000000"/>
          <w:szCs w:val="24"/>
        </w:rPr>
        <w:t>ė</w:t>
      </w:r>
      <w:r w:rsidRPr="003D0471">
        <w:rPr>
          <w:iCs/>
          <w:color w:val="000000"/>
          <w:szCs w:val="24"/>
        </w:rPr>
        <w:t xml:space="preserve">s principui </w:t>
      </w:r>
      <w:r>
        <w:rPr>
          <w:iCs/>
          <w:color w:val="000000"/>
          <w:szCs w:val="24"/>
        </w:rPr>
        <w:t>ir</w:t>
      </w:r>
      <w:r w:rsidRPr="003D0471">
        <w:rPr>
          <w:iCs/>
          <w:color w:val="000000"/>
          <w:szCs w:val="24"/>
        </w:rPr>
        <w:t xml:space="preserve"> Lietuvos Respublikos teis</w:t>
      </w:r>
      <w:r w:rsidRPr="003D0471">
        <w:rPr>
          <w:rFonts w:hint="eastAsia"/>
          <w:iCs/>
          <w:color w:val="000000"/>
          <w:szCs w:val="24"/>
        </w:rPr>
        <w:t>ė</w:t>
      </w:r>
      <w:r w:rsidRPr="003D0471">
        <w:rPr>
          <w:iCs/>
          <w:color w:val="000000"/>
          <w:szCs w:val="24"/>
        </w:rPr>
        <w:t>k</w:t>
      </w:r>
      <w:r w:rsidRPr="003D0471">
        <w:rPr>
          <w:rFonts w:hint="eastAsia"/>
          <w:iCs/>
          <w:color w:val="000000"/>
          <w:szCs w:val="24"/>
        </w:rPr>
        <w:t>ū</w:t>
      </w:r>
      <w:r w:rsidRPr="003D0471">
        <w:rPr>
          <w:iCs/>
          <w:color w:val="000000"/>
          <w:szCs w:val="24"/>
        </w:rPr>
        <w:t>ros pagrind</w:t>
      </w:r>
      <w:r w:rsidRPr="003D0471">
        <w:rPr>
          <w:rFonts w:hint="eastAsia"/>
          <w:iCs/>
          <w:color w:val="000000"/>
          <w:szCs w:val="24"/>
        </w:rPr>
        <w:t>ų</w:t>
      </w:r>
      <w:r w:rsidRPr="003D0471">
        <w:rPr>
          <w:iCs/>
          <w:color w:val="000000"/>
          <w:szCs w:val="24"/>
        </w:rPr>
        <w:t xml:space="preserve"> </w:t>
      </w:r>
      <w:r w:rsidRPr="003D0471">
        <w:rPr>
          <w:rFonts w:hint="eastAsia"/>
          <w:iCs/>
          <w:color w:val="000000"/>
          <w:szCs w:val="24"/>
        </w:rPr>
        <w:t>į</w:t>
      </w:r>
      <w:r w:rsidRPr="003D0471">
        <w:rPr>
          <w:iCs/>
          <w:color w:val="000000"/>
          <w:szCs w:val="24"/>
        </w:rPr>
        <w:t xml:space="preserve">statyme </w:t>
      </w:r>
      <w:r w:rsidRPr="003D0471">
        <w:rPr>
          <w:rFonts w:hint="eastAsia"/>
          <w:iCs/>
          <w:color w:val="000000"/>
          <w:szCs w:val="24"/>
        </w:rPr>
        <w:t>į</w:t>
      </w:r>
      <w:r w:rsidRPr="003D0471">
        <w:rPr>
          <w:iCs/>
          <w:color w:val="000000"/>
          <w:szCs w:val="24"/>
        </w:rPr>
        <w:t>tvirtintam pagarbos asmens teis</w:t>
      </w:r>
      <w:r w:rsidRPr="003D0471">
        <w:rPr>
          <w:rFonts w:hint="eastAsia"/>
          <w:iCs/>
          <w:color w:val="000000"/>
          <w:szCs w:val="24"/>
        </w:rPr>
        <w:t>ė</w:t>
      </w:r>
      <w:r w:rsidRPr="003D0471">
        <w:rPr>
          <w:iCs/>
          <w:color w:val="000000"/>
          <w:szCs w:val="24"/>
        </w:rPr>
        <w:t>ms ir laisv</w:t>
      </w:r>
      <w:r w:rsidRPr="003D0471">
        <w:rPr>
          <w:rFonts w:hint="eastAsia"/>
          <w:iCs/>
          <w:color w:val="000000"/>
          <w:szCs w:val="24"/>
        </w:rPr>
        <w:t>ė</w:t>
      </w:r>
      <w:r w:rsidRPr="003D0471">
        <w:rPr>
          <w:iCs/>
          <w:color w:val="000000"/>
          <w:szCs w:val="24"/>
        </w:rPr>
        <w:t>ms teis</w:t>
      </w:r>
      <w:r w:rsidRPr="003D0471">
        <w:rPr>
          <w:rFonts w:hint="eastAsia"/>
          <w:iCs/>
          <w:color w:val="000000"/>
          <w:szCs w:val="24"/>
        </w:rPr>
        <w:t>ė</w:t>
      </w:r>
      <w:r w:rsidRPr="003D0471">
        <w:rPr>
          <w:iCs/>
          <w:color w:val="000000"/>
          <w:szCs w:val="24"/>
        </w:rPr>
        <w:t>k</w:t>
      </w:r>
      <w:r w:rsidRPr="003D0471">
        <w:rPr>
          <w:rFonts w:hint="eastAsia"/>
          <w:iCs/>
          <w:color w:val="000000"/>
          <w:szCs w:val="24"/>
        </w:rPr>
        <w:t>ū</w:t>
      </w:r>
      <w:r w:rsidRPr="003D0471">
        <w:rPr>
          <w:iCs/>
          <w:color w:val="000000"/>
          <w:szCs w:val="24"/>
        </w:rPr>
        <w:t>ros principui patikrino Lietuvos vyriausiasis administracinis teismas 2018 m. birželio 1 d. sprendime administracin</w:t>
      </w:r>
      <w:r w:rsidRPr="003D0471">
        <w:rPr>
          <w:rFonts w:hint="eastAsia"/>
          <w:iCs/>
          <w:color w:val="000000"/>
          <w:szCs w:val="24"/>
        </w:rPr>
        <w:t>ė</w:t>
      </w:r>
      <w:r w:rsidRPr="003D0471">
        <w:rPr>
          <w:iCs/>
          <w:color w:val="000000"/>
          <w:szCs w:val="24"/>
        </w:rPr>
        <w:t>je byloje Nr. I-4-662/2018 (toliau – sprendimas).</w:t>
      </w:r>
    </w:p>
    <w:p w:rsidR="00190F20" w:rsidRDefault="002452AA" w:rsidP="0073085E">
      <w:pPr>
        <w:tabs>
          <w:tab w:val="left" w:pos="8245"/>
        </w:tabs>
        <w:suppressAutoHyphens/>
        <w:overflowPunct w:val="0"/>
        <w:autoSpaceDE w:val="0"/>
        <w:autoSpaceDN w:val="0"/>
        <w:spacing w:line="360" w:lineRule="auto"/>
        <w:ind w:firstLine="851"/>
        <w:jc w:val="both"/>
        <w:textAlignment w:val="baseline"/>
        <w:rPr>
          <w:rFonts w:ascii="Times New Roman" w:hAnsi="Times New Roman"/>
          <w:color w:val="000000"/>
          <w:kern w:val="3"/>
          <w:sz w:val="24"/>
          <w:szCs w:val="24"/>
          <w:lang w:eastAsia="zh-CN"/>
        </w:rPr>
      </w:pPr>
      <w:r w:rsidRPr="002452AA">
        <w:rPr>
          <w:rFonts w:ascii="Times New Roman" w:hAnsi="Times New Roman"/>
          <w:color w:val="000000"/>
          <w:kern w:val="3"/>
          <w:sz w:val="24"/>
          <w:szCs w:val="24"/>
          <w:lang w:eastAsia="zh-CN"/>
        </w:rPr>
        <w:t>Lietuvos vy</w:t>
      </w:r>
      <w:r>
        <w:rPr>
          <w:rFonts w:ascii="Times New Roman" w:hAnsi="Times New Roman"/>
          <w:color w:val="000000"/>
          <w:kern w:val="3"/>
          <w:sz w:val="24"/>
          <w:szCs w:val="24"/>
          <w:lang w:eastAsia="zh-CN"/>
        </w:rPr>
        <w:t>riausi</w:t>
      </w:r>
      <w:r w:rsidR="00CE3F3A">
        <w:rPr>
          <w:rFonts w:ascii="Times New Roman" w:hAnsi="Times New Roman"/>
          <w:color w:val="000000"/>
          <w:kern w:val="3"/>
          <w:sz w:val="24"/>
          <w:szCs w:val="24"/>
          <w:lang w:eastAsia="zh-CN"/>
        </w:rPr>
        <w:t>asis</w:t>
      </w:r>
      <w:r>
        <w:rPr>
          <w:rFonts w:ascii="Times New Roman" w:hAnsi="Times New Roman"/>
          <w:color w:val="000000"/>
          <w:kern w:val="3"/>
          <w:sz w:val="24"/>
          <w:szCs w:val="24"/>
          <w:lang w:eastAsia="zh-CN"/>
        </w:rPr>
        <w:t xml:space="preserve"> administracini</w:t>
      </w:r>
      <w:r w:rsidR="00CE3F3A">
        <w:rPr>
          <w:rFonts w:ascii="Times New Roman" w:hAnsi="Times New Roman"/>
          <w:color w:val="000000"/>
          <w:kern w:val="3"/>
          <w:sz w:val="24"/>
          <w:szCs w:val="24"/>
          <w:lang w:eastAsia="zh-CN"/>
        </w:rPr>
        <w:t>s</w:t>
      </w:r>
      <w:r>
        <w:rPr>
          <w:rFonts w:ascii="Times New Roman" w:hAnsi="Times New Roman"/>
          <w:color w:val="000000"/>
          <w:kern w:val="3"/>
          <w:sz w:val="24"/>
          <w:szCs w:val="24"/>
          <w:lang w:eastAsia="zh-CN"/>
        </w:rPr>
        <w:t xml:space="preserve"> teismas</w:t>
      </w:r>
      <w:r w:rsidR="00190F20" w:rsidRPr="00190F20">
        <w:rPr>
          <w:rFonts w:ascii="Times New Roman" w:hAnsi="Times New Roman"/>
          <w:color w:val="000000"/>
          <w:kern w:val="3"/>
          <w:sz w:val="24"/>
          <w:szCs w:val="24"/>
          <w:lang w:eastAsia="zh-CN"/>
        </w:rPr>
        <w:t xml:space="preserve"> sprendime pažymėjo, kad </w:t>
      </w:r>
      <w:r w:rsidR="002C0240">
        <w:rPr>
          <w:rFonts w:ascii="Times New Roman" w:hAnsi="Times New Roman"/>
          <w:color w:val="000000"/>
          <w:kern w:val="3"/>
          <w:sz w:val="24"/>
          <w:szCs w:val="24"/>
          <w:lang w:eastAsia="zh-CN"/>
        </w:rPr>
        <w:t xml:space="preserve">Lietuvos Respublikos </w:t>
      </w:r>
      <w:r w:rsidR="00190F20" w:rsidRPr="00190F20">
        <w:rPr>
          <w:rFonts w:ascii="Times New Roman" w:hAnsi="Times New Roman"/>
          <w:color w:val="000000"/>
          <w:kern w:val="3"/>
          <w:sz w:val="24"/>
          <w:szCs w:val="24"/>
          <w:lang w:eastAsia="zh-CN"/>
        </w:rPr>
        <w:t xml:space="preserve">Konstitucinis Teismas ne kartą yra konstatavęs, kad konstitucinis teisinės valstybės principas suponuoja įvairius reikalavimus įstatymų leidėjui, kitiems teisėkūros subjektams, </w:t>
      </w:r>
      <w:proofErr w:type="spellStart"/>
      <w:r w:rsidR="00190F20" w:rsidRPr="00190F20">
        <w:rPr>
          <w:rFonts w:ascii="Times New Roman" w:hAnsi="Times New Roman"/>
          <w:i/>
          <w:iCs/>
          <w:color w:val="000000"/>
          <w:kern w:val="3"/>
          <w:sz w:val="24"/>
          <w:szCs w:val="24"/>
          <w:lang w:eastAsia="zh-CN"/>
        </w:rPr>
        <w:t>inter</w:t>
      </w:r>
      <w:proofErr w:type="spellEnd"/>
      <w:r w:rsidR="00190F20" w:rsidRPr="00190F20">
        <w:rPr>
          <w:rFonts w:ascii="Times New Roman" w:hAnsi="Times New Roman"/>
          <w:i/>
          <w:iCs/>
          <w:color w:val="000000"/>
          <w:kern w:val="3"/>
          <w:sz w:val="24"/>
          <w:szCs w:val="24"/>
          <w:lang w:eastAsia="zh-CN"/>
        </w:rPr>
        <w:t xml:space="preserve"> alia</w:t>
      </w:r>
      <w:r w:rsidR="00190F20" w:rsidRPr="00190F20">
        <w:rPr>
          <w:rFonts w:ascii="Times New Roman" w:hAnsi="Times New Roman"/>
          <w:color w:val="000000"/>
          <w:kern w:val="3"/>
          <w:sz w:val="24"/>
          <w:szCs w:val="24"/>
          <w:lang w:eastAsia="zh-CN"/>
        </w:rPr>
        <w:t xml:space="preserve"> tai, kad teisėkūros subjektai teisės aktus gali leisti tik neviršydami savo įgaliojimų, kad poįstatyminiai teisės aktai turi būti priimami remiantis įstatymais (</w:t>
      </w:r>
      <w:proofErr w:type="spellStart"/>
      <w:r w:rsidR="00190F20" w:rsidRPr="00190F20">
        <w:rPr>
          <w:rFonts w:ascii="Times New Roman" w:hAnsi="Times New Roman"/>
          <w:i/>
          <w:iCs/>
          <w:color w:val="000000"/>
          <w:kern w:val="3"/>
          <w:sz w:val="24"/>
          <w:szCs w:val="24"/>
          <w:lang w:eastAsia="zh-CN"/>
        </w:rPr>
        <w:t>inter</w:t>
      </w:r>
      <w:proofErr w:type="spellEnd"/>
      <w:r w:rsidR="00190F20" w:rsidRPr="00190F20">
        <w:rPr>
          <w:rFonts w:ascii="Times New Roman" w:hAnsi="Times New Roman"/>
          <w:i/>
          <w:iCs/>
          <w:color w:val="000000"/>
          <w:kern w:val="3"/>
          <w:sz w:val="24"/>
          <w:szCs w:val="24"/>
          <w:lang w:eastAsia="zh-CN"/>
        </w:rPr>
        <w:t xml:space="preserve"> alia</w:t>
      </w:r>
      <w:r w:rsidR="00190F20" w:rsidRPr="00190F20">
        <w:rPr>
          <w:rFonts w:ascii="Times New Roman" w:hAnsi="Times New Roman"/>
          <w:color w:val="000000"/>
          <w:kern w:val="3"/>
          <w:sz w:val="24"/>
          <w:szCs w:val="24"/>
          <w:lang w:eastAsia="zh-CN"/>
        </w:rPr>
        <w:t xml:space="preserve"> 2006 m. gegužės 31 d., 2007 m. rugpjūčio 13 d., 2009 m. spalio 8 d., 2013 m. balandžio 2 d., 2015 m. birželio 16 d. nutarimai). Konstitucinis teisinės valstybės principas apima daug įvairių tarpusavyje susijusių imperatyvų, be kita ko, ir teisės aktų hierarchijos reikalavimą, iš kurio kyla įstatymų viršenybės poįstatyminių teisės aktų atžvilgiu principas (žr., pvz., Konstitucinio Teismo 2011 m. rugsėjo 28 d. nutarimą).</w:t>
      </w:r>
    </w:p>
    <w:p w:rsidR="00190F20" w:rsidRPr="00271439" w:rsidRDefault="00190F20" w:rsidP="0073085E">
      <w:pPr>
        <w:tabs>
          <w:tab w:val="left" w:pos="8245"/>
        </w:tabs>
        <w:suppressAutoHyphens/>
        <w:overflowPunct w:val="0"/>
        <w:autoSpaceDE w:val="0"/>
        <w:autoSpaceDN w:val="0"/>
        <w:spacing w:line="360" w:lineRule="auto"/>
        <w:ind w:firstLine="851"/>
        <w:jc w:val="both"/>
        <w:textAlignment w:val="baseline"/>
        <w:rPr>
          <w:rFonts w:ascii="Times New Roman" w:hAnsi="Times New Roman"/>
          <w:color w:val="000000"/>
          <w:kern w:val="3"/>
          <w:sz w:val="24"/>
          <w:szCs w:val="24"/>
          <w:lang w:eastAsia="zh-CN"/>
        </w:rPr>
      </w:pPr>
      <w:r w:rsidRPr="00271439">
        <w:rPr>
          <w:rFonts w:ascii="Times New Roman" w:hAnsi="Times New Roman"/>
          <w:color w:val="000000"/>
          <w:sz w:val="24"/>
          <w:szCs w:val="24"/>
        </w:rPr>
        <w:t xml:space="preserve">Konstitucinis Teismas, aiškindamas konstitucinį teisinės valstybės principą, savo aktuose ne kartą yra konstatavęs, kad iš konstitucinio teisinės valstybės principo, kitų konstitucinių imperatyvų kylantis reikalavimas įstatymų leidėjui, kitiems teisėkūros subjektams paisyti iš Konstitucijos kylančios teisės aktų hierarchijos </w:t>
      </w:r>
      <w:proofErr w:type="spellStart"/>
      <w:r w:rsidRPr="00271439">
        <w:rPr>
          <w:rFonts w:ascii="Times New Roman" w:hAnsi="Times New Roman"/>
          <w:i/>
          <w:iCs/>
          <w:color w:val="000000"/>
          <w:sz w:val="24"/>
          <w:szCs w:val="24"/>
        </w:rPr>
        <w:t>inter</w:t>
      </w:r>
      <w:proofErr w:type="spellEnd"/>
      <w:r w:rsidRPr="00271439">
        <w:rPr>
          <w:rFonts w:ascii="Times New Roman" w:hAnsi="Times New Roman"/>
          <w:i/>
          <w:iCs/>
          <w:color w:val="000000"/>
          <w:sz w:val="24"/>
          <w:szCs w:val="24"/>
        </w:rPr>
        <w:t xml:space="preserve"> alia</w:t>
      </w:r>
      <w:r w:rsidRPr="00271439">
        <w:rPr>
          <w:rFonts w:ascii="Times New Roman" w:hAnsi="Times New Roman"/>
          <w:color w:val="000000"/>
          <w:sz w:val="24"/>
          <w:szCs w:val="24"/>
        </w:rPr>
        <w:t xml:space="preserve"> reiškia, kad poįstatyminiu teisės aktu yra realizuojamos įstatymo normos, tačiau toks teisės aktas negali pakeisti paties įstatymo (Konstitucinio Teismo 1994 m. sausio 19 d. nutarimas); poįstatyminiai teisės aktai negali prieštarauti įstatymams, konstituciniams įstatymams ir Konstitucijai; poįstatyminiai teisės aktai turi būti priimami remiantis įstatymais; poįstatyminis teisės aktas yra įstatymo normų taikymo aktas nepriklausomai nuo to, ar tas aktas yra vienkartinio taikymo, ar nuolatinio galiojimo (Konstitucinio Teismo </w:t>
      </w:r>
      <w:proofErr w:type="spellStart"/>
      <w:r w:rsidRPr="00271439">
        <w:rPr>
          <w:rFonts w:ascii="Times New Roman" w:hAnsi="Times New Roman"/>
          <w:i/>
          <w:iCs/>
          <w:color w:val="000000"/>
          <w:sz w:val="24"/>
          <w:szCs w:val="24"/>
        </w:rPr>
        <w:t>inter</w:t>
      </w:r>
      <w:proofErr w:type="spellEnd"/>
      <w:r w:rsidRPr="00271439">
        <w:rPr>
          <w:rFonts w:ascii="Times New Roman" w:hAnsi="Times New Roman"/>
          <w:i/>
          <w:iCs/>
          <w:color w:val="000000"/>
          <w:sz w:val="24"/>
          <w:szCs w:val="24"/>
        </w:rPr>
        <w:t xml:space="preserve"> alia</w:t>
      </w:r>
      <w:r w:rsidRPr="00271439">
        <w:rPr>
          <w:rFonts w:ascii="Times New Roman" w:hAnsi="Times New Roman"/>
          <w:color w:val="000000"/>
          <w:sz w:val="24"/>
          <w:szCs w:val="24"/>
        </w:rPr>
        <w:t xml:space="preserve"> 2003 m. gruodžio 30 d., 2004 m. kovo 5 d., 2004 m. gruodžio 13 d., 2005 m. vasario 7 d., 2007 m. gegužės 5 d., 2007 m. rugpjūčio 13 d., 2007 m. rugsėjo 6 d., 2009 m. balandžio 29 d., 2009 m. spalio 8 d. nutarimai); žemesnės galios teisės aktuose draudžiama nustatyti tokį teisinį reguliavimą, kuris konkuruotų su nustatytuoju aukštesnės galios teisės aktuose (Konstitucinio Teismo 2004 m. gruodžio 13 d., 2005 m. sausio 19 d. nutarimai, 2005 m. rugsėjo 20 d. sprendimas, 2006 m. kovo 28 d., 2006 m. gegužės 31 d., 2007 m. lapkričio 29 d. nutarimai).</w:t>
      </w:r>
    </w:p>
    <w:p w:rsidR="00190F20" w:rsidRPr="00190F20" w:rsidRDefault="00190F20" w:rsidP="0073085E">
      <w:pPr>
        <w:tabs>
          <w:tab w:val="left" w:pos="8245"/>
        </w:tabs>
        <w:suppressAutoHyphens/>
        <w:overflowPunct w:val="0"/>
        <w:autoSpaceDE w:val="0"/>
        <w:autoSpaceDN w:val="0"/>
        <w:spacing w:line="360" w:lineRule="auto"/>
        <w:ind w:firstLine="851"/>
        <w:jc w:val="both"/>
        <w:textAlignment w:val="baseline"/>
        <w:rPr>
          <w:rFonts w:ascii="Times New Roman" w:hAnsi="Times New Roman"/>
          <w:color w:val="000000"/>
          <w:kern w:val="3"/>
          <w:sz w:val="24"/>
          <w:szCs w:val="24"/>
          <w:lang w:eastAsia="zh-CN"/>
        </w:rPr>
      </w:pPr>
      <w:r w:rsidRPr="00190F20">
        <w:rPr>
          <w:rFonts w:ascii="Times New Roman" w:hAnsi="Times New Roman"/>
          <w:color w:val="000000"/>
          <w:kern w:val="3"/>
          <w:sz w:val="24"/>
          <w:szCs w:val="24"/>
          <w:lang w:eastAsia="zh-CN"/>
        </w:rPr>
        <w:t>Viešojo administravimo įstatymo 3 straipsnio 1 dalies 4 punkte numatyta, jog viešojo administravimo subjektai savo veikloje vadovaujasi įstatymo viršenybės principu. Šis principas reiškia, kad įgaliojimai atlikti viešąjį administravimą viešojo administravimo subjektams turi būti nustatyti laikantis šio įstatymo nustatytų reikalavimų, o viešojo administravimo subjektų veikla turi atitikti šiame įstatyme išdėstytus teisinius pagrindus. Administraciniai sprendimai, susiję su asmenų teisių ir pareigų įgyvendinimu, visais atvejais turi būti pagrįsti įstatymais.</w:t>
      </w:r>
    </w:p>
    <w:p w:rsidR="00190F20" w:rsidRPr="00190F20" w:rsidRDefault="00190F20" w:rsidP="0073085E">
      <w:pPr>
        <w:tabs>
          <w:tab w:val="left" w:pos="8245"/>
        </w:tabs>
        <w:suppressAutoHyphens/>
        <w:overflowPunct w:val="0"/>
        <w:autoSpaceDE w:val="0"/>
        <w:autoSpaceDN w:val="0"/>
        <w:spacing w:line="360" w:lineRule="auto"/>
        <w:ind w:firstLine="851"/>
        <w:jc w:val="both"/>
        <w:textAlignment w:val="baseline"/>
        <w:rPr>
          <w:rFonts w:ascii="Times New Roman" w:hAnsi="Times New Roman"/>
          <w:color w:val="000000"/>
          <w:kern w:val="3"/>
          <w:sz w:val="24"/>
          <w:szCs w:val="24"/>
          <w:lang w:eastAsia="zh-CN"/>
        </w:rPr>
      </w:pPr>
      <w:r w:rsidRPr="00190F20">
        <w:rPr>
          <w:rFonts w:ascii="Times New Roman" w:hAnsi="Times New Roman"/>
          <w:color w:val="000000"/>
          <w:kern w:val="3"/>
          <w:sz w:val="24"/>
          <w:szCs w:val="24"/>
          <w:lang w:eastAsia="zh-CN"/>
        </w:rPr>
        <w:t xml:space="preserve">Lietuvos vyriausiasis administracinis teismas savo jurisprudencijoje ne kartą yra akcentavęs būtinybę viešojo administravimo subjektams laikytis įstatymo viršenybės (teisėtumo) principo, nurodydamas, kad viešojo administravimo subjektų kompetencija turi būti nustatyta įstatymu (turi remtis įstatymu ir atitikti jo reikalavimus), viešojo administravimo subjektų veikla turi būti vykdoma tik jiems priskirtos kompetencijos ribose, o bet kokie viešojo administravimo subjektų veiksmai ar sprendimai, priimti viršijant nustatytą kompetenciją </w:t>
      </w:r>
      <w:r w:rsidRPr="00190F20">
        <w:rPr>
          <w:rFonts w:ascii="Times New Roman" w:hAnsi="Times New Roman"/>
          <w:i/>
          <w:iCs/>
          <w:color w:val="000000"/>
          <w:kern w:val="3"/>
          <w:sz w:val="24"/>
          <w:szCs w:val="24"/>
          <w:lang w:eastAsia="zh-CN"/>
        </w:rPr>
        <w:t xml:space="preserve">(ultra </w:t>
      </w:r>
      <w:proofErr w:type="spellStart"/>
      <w:r w:rsidRPr="00190F20">
        <w:rPr>
          <w:rFonts w:ascii="Times New Roman" w:hAnsi="Times New Roman"/>
          <w:i/>
          <w:iCs/>
          <w:color w:val="000000"/>
          <w:kern w:val="3"/>
          <w:sz w:val="24"/>
          <w:szCs w:val="24"/>
          <w:lang w:eastAsia="zh-CN"/>
        </w:rPr>
        <w:t>vires</w:t>
      </w:r>
      <w:proofErr w:type="spellEnd"/>
      <w:r w:rsidRPr="00190F20">
        <w:rPr>
          <w:rFonts w:ascii="Times New Roman" w:hAnsi="Times New Roman"/>
          <w:i/>
          <w:iCs/>
          <w:color w:val="000000"/>
          <w:kern w:val="3"/>
          <w:sz w:val="24"/>
          <w:szCs w:val="24"/>
          <w:lang w:eastAsia="zh-CN"/>
        </w:rPr>
        <w:t>)</w:t>
      </w:r>
      <w:r w:rsidRPr="00190F20">
        <w:rPr>
          <w:rFonts w:ascii="Times New Roman" w:hAnsi="Times New Roman"/>
          <w:color w:val="000000"/>
          <w:kern w:val="3"/>
          <w:sz w:val="24"/>
          <w:szCs w:val="24"/>
          <w:lang w:eastAsia="zh-CN"/>
        </w:rPr>
        <w:t>, pripažįstami neteisėtais (žr., pvz., 2006 m. liepos 25 d. išplėstinės teisėjų kolegijos sprendimą administracinėje byloje Nr. I</w:t>
      </w:r>
      <w:r w:rsidRPr="00190F20">
        <w:rPr>
          <w:rFonts w:ascii="Times New Roman" w:hAnsi="Times New Roman"/>
          <w:color w:val="000000"/>
          <w:kern w:val="3"/>
          <w:sz w:val="24"/>
          <w:szCs w:val="24"/>
          <w:vertAlign w:val="superscript"/>
          <w:lang w:eastAsia="zh-CN"/>
        </w:rPr>
        <w:t>1</w:t>
      </w:r>
      <w:r w:rsidRPr="00190F20">
        <w:rPr>
          <w:rFonts w:ascii="Times New Roman" w:hAnsi="Times New Roman"/>
          <w:color w:val="000000"/>
          <w:kern w:val="3"/>
          <w:sz w:val="24"/>
          <w:szCs w:val="24"/>
          <w:lang w:eastAsia="zh-CN"/>
        </w:rPr>
        <w:t>-2/2006; 2008 m. lapkričio 28 d. sprendimą administracinėje byloje Nr. I</w:t>
      </w:r>
      <w:r w:rsidRPr="00190F20">
        <w:rPr>
          <w:rFonts w:ascii="Times New Roman" w:hAnsi="Times New Roman"/>
          <w:color w:val="000000"/>
          <w:kern w:val="3"/>
          <w:sz w:val="24"/>
          <w:szCs w:val="24"/>
          <w:vertAlign w:val="superscript"/>
          <w:lang w:eastAsia="zh-CN"/>
        </w:rPr>
        <w:t>444</w:t>
      </w:r>
      <w:r w:rsidRPr="00190F20">
        <w:rPr>
          <w:rFonts w:ascii="Times New Roman" w:hAnsi="Times New Roman"/>
          <w:color w:val="000000"/>
          <w:kern w:val="3"/>
          <w:sz w:val="24"/>
          <w:szCs w:val="24"/>
          <w:lang w:eastAsia="zh-CN"/>
        </w:rPr>
        <w:t>-4/2008; 2010 m. lapkričio 26 d. sprendimą administracinėje byloje Nr. A</w:t>
      </w:r>
      <w:r w:rsidRPr="00190F20">
        <w:rPr>
          <w:rFonts w:ascii="Times New Roman" w:hAnsi="Times New Roman"/>
          <w:color w:val="000000"/>
          <w:kern w:val="3"/>
          <w:sz w:val="24"/>
          <w:szCs w:val="24"/>
          <w:vertAlign w:val="superscript"/>
          <w:lang w:eastAsia="zh-CN"/>
        </w:rPr>
        <w:t>756</w:t>
      </w:r>
      <w:r w:rsidRPr="00190F20">
        <w:rPr>
          <w:rFonts w:ascii="Times New Roman" w:hAnsi="Times New Roman"/>
          <w:color w:val="000000"/>
          <w:kern w:val="3"/>
          <w:sz w:val="24"/>
          <w:szCs w:val="24"/>
          <w:lang w:eastAsia="zh-CN"/>
        </w:rPr>
        <w:t>-1486/2010 ir kt.). Lietuvos vyriausiasis administracinis teismas, vertindamas, ar viešojo administravimo subjektas neviršijo kompetencijos, be kita ko, vertina konkrečias teisės aktų nuostatas, suteikiančias įgaliojimus viešojo administravimo subjektui, taip pat viešojo administravimo subjekto veiklos sritį, funkcijas bei tikslus, dėl kurių jis buvo įsteigtas (žr., pvz., 2014 m. balandžio 22 d. sprendimą administracinėje byloje Nr. I</w:t>
      </w:r>
      <w:r w:rsidRPr="00190F20">
        <w:rPr>
          <w:rFonts w:ascii="Times New Roman" w:hAnsi="Times New Roman"/>
          <w:color w:val="000000"/>
          <w:kern w:val="3"/>
          <w:sz w:val="24"/>
          <w:szCs w:val="24"/>
          <w:vertAlign w:val="superscript"/>
          <w:lang w:eastAsia="zh-CN"/>
        </w:rPr>
        <w:t>146</w:t>
      </w:r>
      <w:r w:rsidRPr="00190F20">
        <w:rPr>
          <w:rFonts w:ascii="Times New Roman" w:hAnsi="Times New Roman"/>
          <w:color w:val="000000"/>
          <w:kern w:val="3"/>
          <w:sz w:val="24"/>
          <w:szCs w:val="24"/>
          <w:lang w:eastAsia="zh-CN"/>
        </w:rPr>
        <w:t>-5/2014).</w:t>
      </w:r>
    </w:p>
    <w:p w:rsidR="00190F20" w:rsidRPr="00190F20" w:rsidRDefault="00190F20" w:rsidP="0073085E">
      <w:pPr>
        <w:tabs>
          <w:tab w:val="left" w:pos="8245"/>
        </w:tabs>
        <w:suppressAutoHyphens/>
        <w:overflowPunct w:val="0"/>
        <w:autoSpaceDE w:val="0"/>
        <w:autoSpaceDN w:val="0"/>
        <w:spacing w:line="360" w:lineRule="auto"/>
        <w:ind w:firstLine="851"/>
        <w:jc w:val="both"/>
        <w:textAlignment w:val="baseline"/>
        <w:rPr>
          <w:rFonts w:ascii="Times New Roman" w:hAnsi="Times New Roman"/>
          <w:color w:val="000000"/>
          <w:kern w:val="3"/>
          <w:sz w:val="24"/>
          <w:szCs w:val="24"/>
          <w:lang w:eastAsia="zh-CN"/>
        </w:rPr>
      </w:pPr>
      <w:r w:rsidRPr="00190F20">
        <w:rPr>
          <w:rFonts w:ascii="Times New Roman" w:hAnsi="Times New Roman"/>
          <w:color w:val="000000"/>
          <w:kern w:val="3"/>
          <w:sz w:val="24"/>
          <w:szCs w:val="24"/>
          <w:lang w:eastAsia="zh-CN"/>
        </w:rPr>
        <w:t>Teisėkūros pagrindų įstatymo 3 straipsnio 2 dalies 3 punkte numatyta, jog teisėkūroje vadovaujamasi pagarbos asmens teisėms ir laisvėms principu, reiškiančiu, kad teisės aktų nuostatos turi užtikrinti ir negali paneigti Konstitucijoje, Europos Sąjungos teisės aktuose, Lietuvos Respublikos tarptautinėse sutartyse, Lietuvos Respublikos įstatymuose ir kituose teisės aktuose nustatytų asmens teisių ir laisvių, teisėtų interesų.</w:t>
      </w:r>
    </w:p>
    <w:p w:rsidR="00190F20" w:rsidRPr="00190F20" w:rsidRDefault="0079436F" w:rsidP="0073085E">
      <w:pPr>
        <w:tabs>
          <w:tab w:val="left" w:pos="8245"/>
        </w:tabs>
        <w:suppressAutoHyphens/>
        <w:overflowPunct w:val="0"/>
        <w:autoSpaceDE w:val="0"/>
        <w:autoSpaceDN w:val="0"/>
        <w:spacing w:line="360" w:lineRule="auto"/>
        <w:ind w:firstLine="851"/>
        <w:jc w:val="both"/>
        <w:textAlignment w:val="baseline"/>
        <w:rPr>
          <w:rFonts w:ascii="Times New Roman" w:hAnsi="Times New Roman"/>
          <w:color w:val="000000"/>
          <w:kern w:val="3"/>
          <w:sz w:val="24"/>
          <w:szCs w:val="24"/>
          <w:lang w:eastAsia="zh-CN"/>
        </w:rPr>
      </w:pPr>
      <w:r w:rsidRPr="0079436F">
        <w:rPr>
          <w:rFonts w:ascii="Times New Roman" w:hAnsi="Times New Roman"/>
          <w:color w:val="000000"/>
          <w:kern w:val="3"/>
          <w:sz w:val="24"/>
          <w:szCs w:val="24"/>
          <w:lang w:eastAsia="zh-CN"/>
        </w:rPr>
        <w:t xml:space="preserve">Lietuvos vyriausiojo administracinio teismo </w:t>
      </w:r>
      <w:r w:rsidR="00190F20" w:rsidRPr="00190F20">
        <w:rPr>
          <w:rFonts w:ascii="Times New Roman" w:hAnsi="Times New Roman"/>
          <w:color w:val="000000"/>
          <w:kern w:val="3"/>
          <w:sz w:val="24"/>
          <w:szCs w:val="24"/>
          <w:lang w:eastAsia="zh-CN"/>
        </w:rPr>
        <w:t xml:space="preserve">sprendime pažymėta, jog pagal Konstitucinio Teismo praktiką, informacijos laisvės ribojimai gali būti nustatomi tik įstatymu, </w:t>
      </w:r>
      <w:r w:rsidR="00190F20" w:rsidRPr="0079436F">
        <w:rPr>
          <w:rFonts w:ascii="Times New Roman" w:hAnsi="Times New Roman"/>
          <w:bCs/>
          <w:color w:val="000000"/>
          <w:kern w:val="3"/>
          <w:sz w:val="24"/>
          <w:szCs w:val="24"/>
          <w:lang w:eastAsia="zh-CN"/>
        </w:rPr>
        <w:t>tačiau Konstitucija neužkerta kelio kai kurių su informacijos gavimu ir skleidimu susijusių santykių reguliuoti ir poįstatyminiais (įstatymų įgyvendinamaisiais) teisės aktais</w:t>
      </w:r>
      <w:r w:rsidR="00190F20" w:rsidRPr="0079436F">
        <w:rPr>
          <w:rFonts w:ascii="Times New Roman" w:hAnsi="Times New Roman"/>
          <w:color w:val="000000"/>
          <w:kern w:val="3"/>
          <w:sz w:val="24"/>
          <w:szCs w:val="24"/>
          <w:lang w:eastAsia="zh-CN"/>
        </w:rPr>
        <w:t>,</w:t>
      </w:r>
      <w:r w:rsidR="00190F20" w:rsidRPr="00190F20">
        <w:rPr>
          <w:rFonts w:ascii="Times New Roman" w:hAnsi="Times New Roman"/>
          <w:color w:val="000000"/>
          <w:kern w:val="3"/>
          <w:sz w:val="24"/>
          <w:szCs w:val="24"/>
          <w:lang w:eastAsia="zh-CN"/>
        </w:rPr>
        <w:t xml:space="preserve"> tačiau jais negalima nustatyti tokio teisinio reguliavimo, kuris nebūtų grindžiamas Konstitucija ir įstatymais arba kuris konkuruotų su įstatymų nustatytuoju (Konstitucinio Teismo 2005 m. rugsėjo 19 d., 2005 m. rugsėjo 29 d., 2006 m. gruodžio 21 d. nutarimai).</w:t>
      </w:r>
    </w:p>
    <w:p w:rsidR="00190F20" w:rsidRPr="00EB2CBF" w:rsidRDefault="006879E7" w:rsidP="0073085E">
      <w:pPr>
        <w:tabs>
          <w:tab w:val="left" w:pos="8245"/>
        </w:tabs>
        <w:suppressAutoHyphens/>
        <w:overflowPunct w:val="0"/>
        <w:autoSpaceDE w:val="0"/>
        <w:autoSpaceDN w:val="0"/>
        <w:spacing w:line="360" w:lineRule="auto"/>
        <w:ind w:firstLine="851"/>
        <w:jc w:val="both"/>
        <w:textAlignment w:val="baseline"/>
        <w:rPr>
          <w:rFonts w:ascii="Times New Roman" w:hAnsi="Times New Roman"/>
          <w:bCs/>
          <w:color w:val="000000"/>
          <w:kern w:val="3"/>
          <w:sz w:val="24"/>
          <w:szCs w:val="24"/>
          <w:lang w:eastAsia="zh-CN"/>
        </w:rPr>
      </w:pPr>
      <w:r w:rsidRPr="006879E7">
        <w:rPr>
          <w:rFonts w:ascii="Times New Roman" w:hAnsi="Times New Roman"/>
          <w:color w:val="000000"/>
          <w:kern w:val="3"/>
          <w:sz w:val="24"/>
          <w:szCs w:val="24"/>
          <w:lang w:eastAsia="zh-CN"/>
        </w:rPr>
        <w:t>Lietuvos vyriausi</w:t>
      </w:r>
      <w:r>
        <w:rPr>
          <w:rFonts w:ascii="Times New Roman" w:hAnsi="Times New Roman"/>
          <w:color w:val="000000"/>
          <w:kern w:val="3"/>
          <w:sz w:val="24"/>
          <w:szCs w:val="24"/>
          <w:lang w:eastAsia="zh-CN"/>
        </w:rPr>
        <w:t>asis</w:t>
      </w:r>
      <w:r w:rsidRPr="006879E7">
        <w:rPr>
          <w:rFonts w:ascii="Times New Roman" w:hAnsi="Times New Roman"/>
          <w:color w:val="000000"/>
          <w:kern w:val="3"/>
          <w:sz w:val="24"/>
          <w:szCs w:val="24"/>
          <w:lang w:eastAsia="zh-CN"/>
        </w:rPr>
        <w:t xml:space="preserve"> administracini</w:t>
      </w:r>
      <w:r>
        <w:rPr>
          <w:rFonts w:ascii="Times New Roman" w:hAnsi="Times New Roman"/>
          <w:color w:val="000000"/>
          <w:kern w:val="3"/>
          <w:sz w:val="24"/>
          <w:szCs w:val="24"/>
          <w:lang w:eastAsia="zh-CN"/>
        </w:rPr>
        <w:t>s</w:t>
      </w:r>
      <w:r w:rsidRPr="006879E7">
        <w:rPr>
          <w:rFonts w:ascii="Times New Roman" w:hAnsi="Times New Roman"/>
          <w:color w:val="000000"/>
          <w:kern w:val="3"/>
          <w:sz w:val="24"/>
          <w:szCs w:val="24"/>
          <w:lang w:eastAsia="zh-CN"/>
        </w:rPr>
        <w:t xml:space="preserve"> teism</w:t>
      </w:r>
      <w:r>
        <w:rPr>
          <w:rFonts w:ascii="Times New Roman" w:hAnsi="Times New Roman"/>
          <w:color w:val="000000"/>
          <w:kern w:val="3"/>
          <w:sz w:val="24"/>
          <w:szCs w:val="24"/>
          <w:lang w:eastAsia="zh-CN"/>
        </w:rPr>
        <w:t>as</w:t>
      </w:r>
      <w:r w:rsidR="00190F20" w:rsidRPr="00190F20">
        <w:rPr>
          <w:rFonts w:ascii="Times New Roman" w:hAnsi="Times New Roman"/>
          <w:color w:val="000000"/>
          <w:kern w:val="3"/>
          <w:sz w:val="24"/>
          <w:szCs w:val="24"/>
          <w:lang w:eastAsia="zh-CN"/>
        </w:rPr>
        <w:t xml:space="preserve"> atsižvelgdamas į tai, jog iš Konstitucijos išplaukia leidimas su informacijos gavimu ir skleidimu susijusius santykius reguliuoti ir poįstatyminiais (įstatymų įgyvendinamaisiais) teisės aktais, konstatavo, kad yra </w:t>
      </w:r>
      <w:r w:rsidR="00190F20" w:rsidRPr="00EB2CBF">
        <w:rPr>
          <w:rFonts w:ascii="Times New Roman" w:hAnsi="Times New Roman"/>
          <w:bCs/>
          <w:color w:val="000000"/>
          <w:kern w:val="3"/>
          <w:sz w:val="24"/>
          <w:szCs w:val="24"/>
          <w:lang w:eastAsia="zh-CN"/>
        </w:rPr>
        <w:t>pagrindas vertinti, jog Aprašo nuostatos, susijusios su prokuratūroje atlikto vidinio (tarnybinio) patikrinimo metu nustatytų aplinkybių, taip pat duomenų apie tarnybinius patikrinimus ir kitas su tarnybine atsakomybe susijusias vidaus administravimo procedūras gavimu ir skleidimu, atitinka teisinės valstybės principo suponuojamą teisės aktų hierarchijos principą, Konstitucijos 25 straipsnio 3 dalį, Viešojo administravimo įstatyme įtvirtintą įstatymo viršenybės principą bei Teisėkūros pagrindų įstatymo 3 straipsnio 2 dalies 3 punkte įtvirtintą pagarbos asmens teisėms ir laisvėms teisėkūros principą.</w:t>
      </w:r>
    </w:p>
    <w:p w:rsidR="008D3789" w:rsidRDefault="008D3789" w:rsidP="0073085E">
      <w:pPr>
        <w:pStyle w:val="Standard"/>
        <w:tabs>
          <w:tab w:val="left" w:pos="8245"/>
        </w:tabs>
        <w:overflowPunct w:val="0"/>
        <w:autoSpaceDE w:val="0"/>
        <w:spacing w:line="360" w:lineRule="auto"/>
        <w:ind w:firstLine="851"/>
        <w:jc w:val="both"/>
        <w:rPr>
          <w:lang w:eastAsia="en-US"/>
        </w:rPr>
      </w:pPr>
      <w:r>
        <w:rPr>
          <w:color w:val="000000"/>
          <w:szCs w:val="24"/>
        </w:rPr>
        <w:t xml:space="preserve">Atsižvelgiant į tai, kad teisinis reguliavimas, kokia informacija susijusi su prokurorų tarnybine atsakomybe yra teikiama pareiškėjams, yra įtvirtintas Apraše </w:t>
      </w:r>
      <w:r w:rsidR="004D1791">
        <w:rPr>
          <w:color w:val="000000"/>
          <w:szCs w:val="24"/>
        </w:rPr>
        <w:t xml:space="preserve">ir į tai, kad </w:t>
      </w:r>
      <w:r w:rsidR="008D434F" w:rsidRPr="008D434F">
        <w:rPr>
          <w:color w:val="000000"/>
          <w:szCs w:val="24"/>
        </w:rPr>
        <w:t>Lietuvos vyriausi</w:t>
      </w:r>
      <w:r w:rsidR="008D434F">
        <w:rPr>
          <w:color w:val="000000"/>
          <w:szCs w:val="24"/>
        </w:rPr>
        <w:t>asis</w:t>
      </w:r>
      <w:r w:rsidR="008D434F" w:rsidRPr="008D434F">
        <w:rPr>
          <w:color w:val="000000"/>
          <w:szCs w:val="24"/>
        </w:rPr>
        <w:t xml:space="preserve"> administracini</w:t>
      </w:r>
      <w:r w:rsidR="008D434F">
        <w:rPr>
          <w:color w:val="000000"/>
          <w:szCs w:val="24"/>
        </w:rPr>
        <w:t>s</w:t>
      </w:r>
      <w:r w:rsidR="008D434F" w:rsidRPr="008D434F">
        <w:rPr>
          <w:color w:val="000000"/>
          <w:szCs w:val="24"/>
        </w:rPr>
        <w:t xml:space="preserve"> teism</w:t>
      </w:r>
      <w:r w:rsidR="008D434F">
        <w:rPr>
          <w:color w:val="000000"/>
          <w:szCs w:val="24"/>
        </w:rPr>
        <w:t>as</w:t>
      </w:r>
      <w:r w:rsidR="008D434F" w:rsidRPr="008D434F">
        <w:rPr>
          <w:color w:val="000000"/>
          <w:szCs w:val="24"/>
        </w:rPr>
        <w:t xml:space="preserve"> </w:t>
      </w:r>
      <w:r w:rsidR="004D1791">
        <w:rPr>
          <w:color w:val="000000"/>
          <w:szCs w:val="24"/>
        </w:rPr>
        <w:t>konstatavo, kad</w:t>
      </w:r>
      <w:r>
        <w:rPr>
          <w:color w:val="000000"/>
          <w:szCs w:val="24"/>
        </w:rPr>
        <w:t xml:space="preserve"> Aprašo nuostatos, susijusios su prokuratūroje atlikto vidinio (tarnybinio) patikrinimo metu nustatytų aplinkybių, taip pat duomenų apie tarnybinius patikrinimus ir kitas su tarnybine atsakomybe susijusias vidaus administravimo procedūras gavimu ir skleidimu, atitinka teisinės valstybės principą ir jo suponuojamą teisės aktų hierarchijos principą, Konstitucijos 25 straipsnio 3 dalį, Viešojo administravimo įstatyme įtvirtintą įstatymo viršenybės principą bei Teisėkūros pagrindų įstatymo 3 straipsnio 2 dalies 3 punkte įtvirtintą pagarbos asmens teisėms ir laisvėms teisėkūros principą, darytina išvada, kad peticijoje nurodyti motyvai dėl siūlymo papildyti Prokuratūros įstatymą nustatant, kad pareiškėjas turi teisę </w:t>
      </w:r>
      <w:r w:rsidR="004D1791">
        <w:rPr>
          <w:color w:val="000000"/>
          <w:szCs w:val="24"/>
        </w:rPr>
        <w:t xml:space="preserve">arba neturi teisės </w:t>
      </w:r>
      <w:r>
        <w:rPr>
          <w:color w:val="000000"/>
          <w:szCs w:val="24"/>
        </w:rPr>
        <w:t xml:space="preserve">gauti išspręsto kreipimosi sprendimą, susijusį su prokurorų tarnybine atsakomybe, </w:t>
      </w:r>
      <w:r>
        <w:rPr>
          <w:lang w:eastAsia="en-US"/>
        </w:rPr>
        <w:t>nesudaro teisinio pagrindo keisti esamą teisinį reguliavimą.</w:t>
      </w:r>
    </w:p>
    <w:p w:rsidR="008D3789" w:rsidRDefault="008D3789" w:rsidP="0073085E">
      <w:pPr>
        <w:pStyle w:val="Standard"/>
        <w:tabs>
          <w:tab w:val="left" w:pos="8245"/>
        </w:tabs>
        <w:overflowPunct w:val="0"/>
        <w:autoSpaceDE w:val="0"/>
        <w:spacing w:line="360" w:lineRule="auto"/>
        <w:ind w:firstLine="851"/>
        <w:jc w:val="both"/>
        <w:rPr>
          <w:i/>
          <w:iCs/>
          <w:color w:val="000000"/>
          <w:szCs w:val="24"/>
        </w:rPr>
      </w:pPr>
      <w:r>
        <w:rPr>
          <w:i/>
          <w:iCs/>
          <w:color w:val="000000"/>
          <w:szCs w:val="24"/>
        </w:rPr>
        <w:t xml:space="preserve">Dėl </w:t>
      </w:r>
      <w:r w:rsidR="00271439">
        <w:rPr>
          <w:i/>
          <w:iCs/>
          <w:color w:val="000000"/>
          <w:szCs w:val="24"/>
        </w:rPr>
        <w:t xml:space="preserve">pareiškėjo </w:t>
      </w:r>
      <w:r>
        <w:rPr>
          <w:i/>
          <w:iCs/>
          <w:color w:val="000000"/>
          <w:szCs w:val="24"/>
        </w:rPr>
        <w:t xml:space="preserve">siūlymo Prokuratūros įstatyme nustatyti, kad pareiškėjas turi teisę </w:t>
      </w:r>
      <w:r w:rsidR="004D1791">
        <w:rPr>
          <w:i/>
          <w:iCs/>
          <w:color w:val="000000"/>
          <w:szCs w:val="24"/>
        </w:rPr>
        <w:t xml:space="preserve">arba neturi teisės </w:t>
      </w:r>
      <w:r>
        <w:rPr>
          <w:i/>
          <w:iCs/>
          <w:color w:val="000000"/>
          <w:szCs w:val="24"/>
        </w:rPr>
        <w:t>apskųsti priimtus sprendimus, susijusius su prokurorų tarnybine atsakomybe</w:t>
      </w:r>
    </w:p>
    <w:p w:rsidR="008D3789" w:rsidRDefault="008D3789" w:rsidP="0073085E">
      <w:pPr>
        <w:pStyle w:val="Standard"/>
        <w:tabs>
          <w:tab w:val="left" w:pos="8245"/>
        </w:tabs>
        <w:overflowPunct w:val="0"/>
        <w:autoSpaceDE w:val="0"/>
        <w:spacing w:line="360" w:lineRule="auto"/>
        <w:ind w:firstLine="851"/>
        <w:jc w:val="both"/>
        <w:rPr>
          <w:color w:val="000000"/>
          <w:szCs w:val="24"/>
        </w:rPr>
      </w:pPr>
      <w:r>
        <w:rPr>
          <w:color w:val="000000"/>
          <w:szCs w:val="24"/>
        </w:rPr>
        <w:t>Teisė kreiptis į teismą teisminės gynybos yra fundamentali asmens teisė, pripažįstama tiek nacionalinių, tiek tarptautinių teisės aktų, tačiau ji nėra absoliuti. Asmens procesinė teisė kreiptis į teismą priklauso nuo procesinio pobūdžio aplinkybių – nuo teisės kreiptis į teismą buvimo prielaidų.</w:t>
      </w:r>
    </w:p>
    <w:p w:rsidR="008D3789" w:rsidRDefault="008D3789" w:rsidP="0073085E">
      <w:pPr>
        <w:pStyle w:val="Standard"/>
        <w:tabs>
          <w:tab w:val="left" w:pos="8245"/>
        </w:tabs>
        <w:overflowPunct w:val="0"/>
        <w:autoSpaceDE w:val="0"/>
        <w:spacing w:line="360" w:lineRule="auto"/>
        <w:ind w:firstLine="851"/>
        <w:jc w:val="both"/>
        <w:rPr>
          <w:color w:val="000000"/>
          <w:szCs w:val="24"/>
        </w:rPr>
      </w:pPr>
      <w:r>
        <w:rPr>
          <w:color w:val="000000"/>
          <w:szCs w:val="24"/>
        </w:rPr>
        <w:t xml:space="preserve">Tarnybinės atsakomybės klausimai priskirtini išskirtinai įstaigos, kurioje asmuo dirba (dirbo), kompetencijai: atlikti ar neatlikti tarnybinį patikrinimą </w:t>
      </w:r>
      <w:r w:rsidR="00A154AF">
        <w:rPr>
          <w:color w:val="000000"/>
          <w:szCs w:val="24"/>
        </w:rPr>
        <w:t>ir</w:t>
      </w:r>
      <w:r>
        <w:rPr>
          <w:color w:val="000000"/>
          <w:szCs w:val="24"/>
        </w:rPr>
        <w:t xml:space="preserve"> paskirti ar nepaskirti tarnybinę nuobaudą yra būtent tos įstaigos </w:t>
      </w:r>
      <w:proofErr w:type="spellStart"/>
      <w:r>
        <w:rPr>
          <w:color w:val="000000"/>
          <w:szCs w:val="24"/>
        </w:rPr>
        <w:t>diskrecija</w:t>
      </w:r>
      <w:proofErr w:type="spellEnd"/>
      <w:r>
        <w:rPr>
          <w:color w:val="000000"/>
          <w:szCs w:val="24"/>
        </w:rPr>
        <w:t>, nepaisant to, kad bet kurie asmenys turi teisę pateikti skundus ar kitą informaciją apie galimą tarnybinį nusižengimą. Asmens (prokuroro) nubaudimas už padarytą ar tariamą nusižengimą negali būti laikomas kitų privačių asmenų įstatymo garantuotos subjektinės teisės ar įstatymų saugomo intereso pažeidimu</w:t>
      </w:r>
      <w:r w:rsidR="00A441B6">
        <w:rPr>
          <w:color w:val="000000"/>
          <w:szCs w:val="24"/>
        </w:rPr>
        <w:t>,</w:t>
      </w:r>
      <w:r>
        <w:rPr>
          <w:color w:val="000000"/>
          <w:szCs w:val="24"/>
        </w:rPr>
        <w:t xml:space="preserve"> ir šiems asmenims neatsiranda teisė reikalauti minėtą asmenį nubausti. Asmenys, nurodydami galbūt padarytus pažeidimus, gali inicijuoti tarnybinių patikrinimų atlikimą, tačiau neturi teisės apskųsti tarnybinių patikrinimų išvadų ar vadovų, turinčių teisę skirti tarnybines nuobaudas, sprendimų. Inicijavę tarnybinio patikrinimo atlikimą, pagal bendruosius gero administravimo principus įgyja teisę tik būti tinkamai informuoti apie konkretaus tarn</w:t>
      </w:r>
      <w:r w:rsidR="00D70C59">
        <w:rPr>
          <w:color w:val="000000"/>
          <w:szCs w:val="24"/>
        </w:rPr>
        <w:t>ybinio patikrinimo rezultatus (</w:t>
      </w:r>
      <w:r w:rsidR="00D70C59" w:rsidRPr="00D70C59">
        <w:rPr>
          <w:color w:val="000000"/>
          <w:szCs w:val="24"/>
        </w:rPr>
        <w:t>Lietuvos vyriausiojo administracinio teismo</w:t>
      </w:r>
      <w:r>
        <w:rPr>
          <w:color w:val="000000"/>
          <w:szCs w:val="24"/>
        </w:rPr>
        <w:t xml:space="preserve"> 2020 m. rugpjūčio 26 d. sprendimas administracinėje byloje Nr. eAS-480-415/2020).</w:t>
      </w:r>
    </w:p>
    <w:p w:rsidR="008D3789" w:rsidRDefault="007F6A7C" w:rsidP="0073085E">
      <w:pPr>
        <w:pStyle w:val="Standard"/>
        <w:tabs>
          <w:tab w:val="left" w:pos="8245"/>
        </w:tabs>
        <w:overflowPunct w:val="0"/>
        <w:autoSpaceDE w:val="0"/>
        <w:spacing w:line="360" w:lineRule="auto"/>
        <w:ind w:firstLine="851"/>
        <w:jc w:val="both"/>
        <w:rPr>
          <w:szCs w:val="24"/>
        </w:rPr>
      </w:pPr>
      <w:r w:rsidRPr="007F6A7C">
        <w:rPr>
          <w:color w:val="000000"/>
          <w:lang w:eastAsia="en-US"/>
        </w:rPr>
        <w:t>Lietuvos vyriausi</w:t>
      </w:r>
      <w:r>
        <w:rPr>
          <w:color w:val="000000"/>
          <w:lang w:eastAsia="en-US"/>
        </w:rPr>
        <w:t>asis administracinis</w:t>
      </w:r>
      <w:r w:rsidRPr="007F6A7C">
        <w:rPr>
          <w:color w:val="000000"/>
          <w:lang w:eastAsia="en-US"/>
        </w:rPr>
        <w:t xml:space="preserve"> teism</w:t>
      </w:r>
      <w:r>
        <w:rPr>
          <w:color w:val="000000"/>
          <w:lang w:eastAsia="en-US"/>
        </w:rPr>
        <w:t>as</w:t>
      </w:r>
      <w:r w:rsidRPr="007F6A7C">
        <w:rPr>
          <w:color w:val="000000"/>
          <w:lang w:eastAsia="en-US"/>
        </w:rPr>
        <w:t xml:space="preserve"> </w:t>
      </w:r>
      <w:r w:rsidR="008D3789">
        <w:rPr>
          <w:color w:val="000000"/>
          <w:lang w:eastAsia="en-US"/>
        </w:rPr>
        <w:t>savo praktikoje ne kartą konstatavo, kad administraciniams teismams priskirta nagrinėti administracines bylas dėl viešojo administravimo subjektų priimtų teisės aktų, taip pat veiksmų (neveikimo), darančių įtaką asmenų teisėms ar įstatymų saugomiems interesams, teisėtumo. Kai skundžiamas aktas ar veiksmas akivaizdžiai jokių teisinių pasekmių nesukelia, jis negali būti ginčo administraciniame teisme objektu. Nagrinėdama</w:t>
      </w:r>
      <w:r w:rsidR="00AC688B">
        <w:rPr>
          <w:color w:val="000000"/>
          <w:lang w:eastAsia="en-US"/>
        </w:rPr>
        <w:t xml:space="preserve">s skundus dėl teisinių pasekmių, </w:t>
      </w:r>
      <w:r w:rsidR="008D3789">
        <w:rPr>
          <w:color w:val="000000"/>
          <w:lang w:eastAsia="en-US"/>
        </w:rPr>
        <w:t>negalinčių sukelti ir nesukeliančių aktų ar veiksmų, teismas asmens teisių apginti negalėtų, nes net ir patenkinus skundą, asmens teisių ir pareigų apimtis (jo teisių ir pareigų bei įstatymo saugomų interesų gynimo požiūriu) nepasikeistų, o pats procesas būtų iš esmės beprasmis (žr., pvz., Lietuvos vyriausiojo administracinio teismo 2010 m. spalio 22 d. nutartį administracinėje byloje Nr. AS143-560/2010; 2018 m. gegužės 8 d. nutartį administracinėje byloje Nr. AS-295-756/2018 ir kt.).</w:t>
      </w:r>
    </w:p>
    <w:p w:rsidR="008D3789" w:rsidRDefault="008D3789" w:rsidP="0073085E">
      <w:pPr>
        <w:pStyle w:val="Standard"/>
        <w:tabs>
          <w:tab w:val="left" w:pos="8245"/>
        </w:tabs>
        <w:overflowPunct w:val="0"/>
        <w:autoSpaceDE w:val="0"/>
        <w:spacing w:line="360" w:lineRule="auto"/>
        <w:ind w:firstLine="851"/>
        <w:jc w:val="both"/>
        <w:rPr>
          <w:szCs w:val="24"/>
        </w:rPr>
      </w:pPr>
      <w:r>
        <w:rPr>
          <w:color w:val="000000"/>
          <w:lang w:eastAsia="en-US"/>
        </w:rPr>
        <w:t>Prokuratūros įstatymo 42 straipsnio 5 dalyje nu</w:t>
      </w:r>
      <w:r w:rsidR="00DB602A">
        <w:rPr>
          <w:color w:val="000000"/>
          <w:lang w:eastAsia="en-US"/>
        </w:rPr>
        <w:t>sta</w:t>
      </w:r>
      <w:r>
        <w:rPr>
          <w:color w:val="000000"/>
          <w:lang w:eastAsia="en-US"/>
        </w:rPr>
        <w:t xml:space="preserve">tyta, kad įsakymas dėl tarnybinės nuobaudos paskyrimo per vieną mėnesį nuo supažindinimo su juo dienos, o įsakymas dėl prokuroro, atleisto iš tarnybos, pripažinimo padariusiu įstatymo pažeidimą, tarnybinį nusižengimą, prokuroro vardą žeminantį poelgį ar kitą Prokurorų etikos kodekso pažeidimą ir tarnybinės nuobaudos, kuri turėtų būti jam skirta, per vieną mėnesį nuo jo gavimo dienos gali būti skundžiami teismui Administracinių bylų teisenos įstatymo nustatyta tvarka. Pažymėtina, kad minėti įsakymai  yra individualūs administraciniai aktai. Pagrindinis individualaus administracinio akto požymis </w:t>
      </w:r>
      <w:r w:rsidR="00DB602A">
        <w:rPr>
          <w:color w:val="000000"/>
          <w:lang w:eastAsia="en-US"/>
        </w:rPr>
        <w:t>yra tas, kad</w:t>
      </w:r>
      <w:r>
        <w:rPr>
          <w:color w:val="000000"/>
          <w:lang w:eastAsia="en-US"/>
        </w:rPr>
        <w:t xml:space="preserve"> jis yra teisės taikymo aktas, t. y. aktas, kuriame išreikštas teisės normų taikymo rezultatas konkrečiam subjektui, veikiantis šio subjekto teisinį statusą (teises ir pareigas). Taigi Prokuratūros įstatymo 42 straipsnio 5 dalyje nurodytus įsakymus suteikta teisė apskųsti būtent prokurorui, kuriam skirta (turėtų būti skirta) tarnybinė nuobauda.</w:t>
      </w:r>
    </w:p>
    <w:p w:rsidR="008D3789" w:rsidRDefault="008D3789" w:rsidP="0073085E">
      <w:pPr>
        <w:pStyle w:val="Standard"/>
        <w:tabs>
          <w:tab w:val="left" w:pos="8245"/>
        </w:tabs>
        <w:overflowPunct w:val="0"/>
        <w:autoSpaceDE w:val="0"/>
        <w:spacing w:line="360" w:lineRule="auto"/>
        <w:ind w:firstLine="850"/>
        <w:jc w:val="both"/>
      </w:pPr>
      <w:r>
        <w:rPr>
          <w:color w:val="000000"/>
          <w:szCs w:val="24"/>
          <w:lang w:eastAsia="en-US"/>
        </w:rPr>
        <w:t xml:space="preserve">Atsižvelgiant į tai, kad tarnybiniai patikrinimai nesukelia ir negali sukelti jokių teisinių pasekmių asmenims, kurie pranešė apie galbūt padarytus tarnybinius pažeidimus, nes jų atžvilgiu nėra ginčo dėl teisės (nėra valinio pobūdžio sprendimų, kurie paliestų jų interesus ir teises) ir jiems neatsiranda teisė reikalauti prokurorą nubausti, darytina išvada, kad peticijoje nurodyti motyvai dėl siūlymo papildyti Prokuratūros įstatymą nustatant, kad pareiškėjas turi teisę </w:t>
      </w:r>
      <w:r w:rsidR="00A441B6">
        <w:rPr>
          <w:color w:val="000000"/>
          <w:szCs w:val="24"/>
          <w:lang w:eastAsia="en-US"/>
        </w:rPr>
        <w:t xml:space="preserve">arba neturi teisės </w:t>
      </w:r>
      <w:r>
        <w:rPr>
          <w:color w:val="000000"/>
          <w:szCs w:val="24"/>
          <w:lang w:eastAsia="en-US"/>
        </w:rPr>
        <w:t>apskųsti priimtus sprendimus, susijusius su prokurorų tarnybine atsakomybe, nesudaro teisinio pagrindo keisti esamą teisinį reguliavimą.</w:t>
      </w:r>
    </w:p>
    <w:p w:rsidR="008D3789" w:rsidRDefault="008D3789" w:rsidP="0073085E">
      <w:pPr>
        <w:pStyle w:val="Standard"/>
        <w:tabs>
          <w:tab w:val="left" w:pos="8245"/>
        </w:tabs>
        <w:overflowPunct w:val="0"/>
        <w:autoSpaceDE w:val="0"/>
        <w:spacing w:line="360" w:lineRule="auto"/>
        <w:ind w:firstLine="850"/>
        <w:jc w:val="both"/>
      </w:pPr>
      <w:r>
        <w:rPr>
          <w:i/>
          <w:iCs/>
          <w:szCs w:val="24"/>
          <w:lang w:eastAsia="en-US"/>
        </w:rPr>
        <w:t>Dėl pareiškėjo nurodytų papildomų argumentų</w:t>
      </w:r>
    </w:p>
    <w:p w:rsidR="008D3789" w:rsidRPr="00D93AB0" w:rsidRDefault="008D3789" w:rsidP="0073085E">
      <w:pPr>
        <w:pStyle w:val="Standard"/>
        <w:tabs>
          <w:tab w:val="left" w:pos="8245"/>
        </w:tabs>
        <w:overflowPunct w:val="0"/>
        <w:autoSpaceDE w:val="0"/>
        <w:spacing w:line="360" w:lineRule="auto"/>
        <w:ind w:firstLine="850"/>
        <w:jc w:val="both"/>
      </w:pPr>
      <w:r>
        <w:rPr>
          <w:szCs w:val="24"/>
          <w:lang w:eastAsia="en-US"/>
        </w:rPr>
        <w:t xml:space="preserve">Pareiškėjas peticijoje nurodo, kad </w:t>
      </w:r>
      <w:r w:rsidR="00D10E52" w:rsidRPr="00D93AB0">
        <w:rPr>
          <w:szCs w:val="24"/>
          <w:lang w:eastAsia="en-US"/>
        </w:rPr>
        <w:t>„</w:t>
      </w:r>
      <w:r w:rsidRPr="00D93AB0">
        <w:rPr>
          <w:iCs/>
          <w:szCs w:val="24"/>
          <w:lang w:eastAsia="en-US"/>
        </w:rPr>
        <w:t>Teismų įstatyme (86 str. 4 d.) nu</w:t>
      </w:r>
      <w:r w:rsidR="00D10E52" w:rsidRPr="00D93AB0">
        <w:rPr>
          <w:iCs/>
          <w:szCs w:val="24"/>
          <w:lang w:eastAsia="en-US"/>
        </w:rPr>
        <w:t>matyta</w:t>
      </w:r>
      <w:r w:rsidRPr="00D93AB0">
        <w:rPr>
          <w:iCs/>
          <w:szCs w:val="24"/>
          <w:lang w:eastAsia="en-US"/>
        </w:rPr>
        <w:t>, kad skundą (dėl teisėjų garbės teismo sprendimo) turi teisę paduoti ir iškelti drausmės bylą pasiūlęs subjektas, t. y. asmuo, kuriam tapo žinoma apie Teismų įstatymo 83 straipsnio 2 dalyje numatytą nusižengimą (84 str. 4 d.)</w:t>
      </w:r>
      <w:r w:rsidR="00D10E52" w:rsidRPr="00D93AB0">
        <w:rPr>
          <w:iCs/>
          <w:szCs w:val="24"/>
          <w:lang w:eastAsia="en-US"/>
        </w:rPr>
        <w:t>.</w:t>
      </w:r>
      <w:r w:rsidRPr="00D93AB0">
        <w:rPr>
          <w:iCs/>
          <w:szCs w:val="24"/>
          <w:lang w:eastAsia="en-US"/>
        </w:rPr>
        <w:t xml:space="preserve"> </w:t>
      </w:r>
      <w:r w:rsidR="00D10E52" w:rsidRPr="00D93AB0">
        <w:rPr>
          <w:iCs/>
          <w:szCs w:val="24"/>
          <w:lang w:eastAsia="en-US"/>
        </w:rPr>
        <w:t>P</w:t>
      </w:r>
      <w:r w:rsidRPr="00D93AB0">
        <w:rPr>
          <w:iCs/>
          <w:szCs w:val="24"/>
          <w:lang w:eastAsia="en-US"/>
        </w:rPr>
        <w:t>rokurorų atžvilgiu turėtų būti analogiškai</w:t>
      </w:r>
      <w:r w:rsidR="00D10E52" w:rsidRPr="00D93AB0">
        <w:rPr>
          <w:iCs/>
          <w:szCs w:val="24"/>
          <w:lang w:eastAsia="en-US"/>
        </w:rPr>
        <w:t>“</w:t>
      </w:r>
      <w:r w:rsidRPr="00D93AB0">
        <w:rPr>
          <w:iCs/>
          <w:szCs w:val="24"/>
          <w:lang w:eastAsia="en-US"/>
        </w:rPr>
        <w:t>.</w:t>
      </w:r>
    </w:p>
    <w:p w:rsidR="008D3789" w:rsidRDefault="00F91C94" w:rsidP="0073085E">
      <w:pPr>
        <w:pStyle w:val="Standard"/>
        <w:tabs>
          <w:tab w:val="left" w:pos="8245"/>
        </w:tabs>
        <w:overflowPunct w:val="0"/>
        <w:autoSpaceDE w:val="0"/>
        <w:spacing w:line="360" w:lineRule="auto"/>
        <w:ind w:firstLine="850"/>
        <w:jc w:val="both"/>
      </w:pPr>
      <w:r>
        <w:rPr>
          <w:szCs w:val="24"/>
          <w:lang w:eastAsia="en-US"/>
        </w:rPr>
        <w:t>P</w:t>
      </w:r>
      <w:r w:rsidR="008D3789">
        <w:rPr>
          <w:szCs w:val="24"/>
          <w:lang w:eastAsia="en-US"/>
        </w:rPr>
        <w:t>ažym</w:t>
      </w:r>
      <w:r>
        <w:rPr>
          <w:szCs w:val="24"/>
          <w:lang w:eastAsia="en-US"/>
        </w:rPr>
        <w:t>ėtina</w:t>
      </w:r>
      <w:r w:rsidR="008D3789">
        <w:rPr>
          <w:szCs w:val="24"/>
          <w:lang w:eastAsia="en-US"/>
        </w:rPr>
        <w:t>, kad šiuo atveju analogijos taikyti negalima, nes</w:t>
      </w:r>
      <w:r w:rsidR="00D10E52">
        <w:rPr>
          <w:szCs w:val="24"/>
          <w:lang w:eastAsia="en-US"/>
        </w:rPr>
        <w:t>,</w:t>
      </w:r>
      <w:r w:rsidR="008D3789">
        <w:rPr>
          <w:szCs w:val="24"/>
          <w:lang w:eastAsia="en-US"/>
        </w:rPr>
        <w:t xml:space="preserve"> kaip jau minėta,</w:t>
      </w:r>
      <w:r w:rsidR="008D3789">
        <w:rPr>
          <w:i/>
          <w:iCs/>
          <w:szCs w:val="24"/>
          <w:lang w:eastAsia="en-US"/>
        </w:rPr>
        <w:t xml:space="preserve"> </w:t>
      </w:r>
      <w:r w:rsidR="008D3789">
        <w:rPr>
          <w:szCs w:val="24"/>
          <w:lang w:eastAsia="en-US"/>
        </w:rPr>
        <w:t>sprendžiant dėl prokuroro tarnybinės atsakomybės</w:t>
      </w:r>
      <w:r w:rsidR="00D10E52">
        <w:rPr>
          <w:szCs w:val="24"/>
          <w:lang w:eastAsia="en-US"/>
        </w:rPr>
        <w:t>,</w:t>
      </w:r>
      <w:r w:rsidR="008D3789">
        <w:rPr>
          <w:szCs w:val="24"/>
          <w:lang w:eastAsia="en-US"/>
        </w:rPr>
        <w:t xml:space="preserve"> gali būti naudojami nebaigtų ikiteisminių tyrimų duomenys, kurie yra neskelbtini</w:t>
      </w:r>
      <w:r w:rsidR="00D10E52">
        <w:rPr>
          <w:szCs w:val="24"/>
          <w:lang w:eastAsia="en-US"/>
        </w:rPr>
        <w:t>,</w:t>
      </w:r>
      <w:r w:rsidR="008D3789">
        <w:rPr>
          <w:szCs w:val="24"/>
          <w:lang w:eastAsia="en-US"/>
        </w:rPr>
        <w:t xml:space="preserve"> ir pareiškėjai neturi teisės su jais susipažinti.</w:t>
      </w:r>
    </w:p>
    <w:p w:rsidR="008D3789" w:rsidRPr="004B78C8" w:rsidRDefault="008D3789" w:rsidP="0073085E">
      <w:pPr>
        <w:pStyle w:val="Standard"/>
        <w:tabs>
          <w:tab w:val="left" w:pos="8245"/>
        </w:tabs>
        <w:overflowPunct w:val="0"/>
        <w:autoSpaceDE w:val="0"/>
        <w:spacing w:line="360" w:lineRule="auto"/>
        <w:ind w:firstLine="850"/>
        <w:jc w:val="both"/>
      </w:pPr>
      <w:r>
        <w:rPr>
          <w:szCs w:val="24"/>
          <w:lang w:eastAsia="en-US"/>
        </w:rPr>
        <w:t xml:space="preserve">Taip pat pareiškėjas peticijoje nurodo, kad </w:t>
      </w:r>
      <w:r w:rsidR="00D10E52" w:rsidRPr="004B78C8">
        <w:rPr>
          <w:szCs w:val="24"/>
          <w:lang w:eastAsia="en-US"/>
        </w:rPr>
        <w:t>„</w:t>
      </w:r>
      <w:r w:rsidRPr="004B78C8">
        <w:rPr>
          <w:iCs/>
          <w:szCs w:val="24"/>
          <w:lang w:eastAsia="en-US"/>
        </w:rPr>
        <w:t>prokuroro tarnybinė atsakomybė yra atsakomybė valstybei. Panašiuose atsakomybės valstybei procesuose – administracinių nusižengimų teisenoje, baudžiamajame procese nukentėjusysis ir netgi kai kuriais atvejais pranešėjas turi teisę skųsti nutarimus, nutartis ir nuosprendžius, todėl turėtų būti analogiškai</w:t>
      </w:r>
      <w:r w:rsidR="00D10E52" w:rsidRPr="004B78C8">
        <w:rPr>
          <w:iCs/>
          <w:szCs w:val="24"/>
          <w:lang w:eastAsia="en-US"/>
        </w:rPr>
        <w:t>“</w:t>
      </w:r>
      <w:r w:rsidRPr="004B78C8">
        <w:rPr>
          <w:iCs/>
          <w:szCs w:val="24"/>
          <w:lang w:eastAsia="en-US"/>
        </w:rPr>
        <w:t>.</w:t>
      </w:r>
    </w:p>
    <w:p w:rsidR="008D3789" w:rsidRDefault="00F91C94" w:rsidP="0073085E">
      <w:pPr>
        <w:pStyle w:val="Standard"/>
        <w:tabs>
          <w:tab w:val="left" w:pos="8245"/>
        </w:tabs>
        <w:overflowPunct w:val="0"/>
        <w:autoSpaceDE w:val="0"/>
        <w:spacing w:line="360" w:lineRule="auto"/>
        <w:ind w:firstLine="850"/>
        <w:jc w:val="both"/>
      </w:pPr>
      <w:r>
        <w:rPr>
          <w:szCs w:val="24"/>
          <w:lang w:eastAsia="en-US"/>
        </w:rPr>
        <w:t>P</w:t>
      </w:r>
      <w:r w:rsidR="008D3789">
        <w:rPr>
          <w:szCs w:val="24"/>
          <w:lang w:eastAsia="en-US"/>
        </w:rPr>
        <w:t xml:space="preserve">ažymėtina, kad visuose pareiškėjo nurodytuose procesuose teisė apskųsti sprendimus yra susijusi su jo subjektinių teisių įgyvendinimu. Kaip jau minėta, </w:t>
      </w:r>
      <w:r w:rsidR="008D3789">
        <w:rPr>
          <w:color w:val="000000"/>
          <w:szCs w:val="24"/>
          <w:lang w:eastAsia="en-US"/>
        </w:rPr>
        <w:t>tarnybiniai patikrinimai nesukelia ir negali sukelti jokių teisinių pasekmių asmenims, kurie pranešė apie galbūt padarytus tarnybinius pažeidimus, nes jų atžvilgiu nėra ginčo dėl teisės (nėra valinio pobūdžio sprendimų, kurie paliestų jų interesus ir teises)</w:t>
      </w:r>
      <w:r>
        <w:rPr>
          <w:color w:val="000000"/>
          <w:szCs w:val="24"/>
          <w:lang w:eastAsia="en-US"/>
        </w:rPr>
        <w:t>,</w:t>
      </w:r>
      <w:r w:rsidR="008D3789">
        <w:rPr>
          <w:color w:val="000000"/>
          <w:szCs w:val="24"/>
          <w:lang w:eastAsia="en-US"/>
        </w:rPr>
        <w:t xml:space="preserve"> ir jiems neatsiranda teisė reikalauti prokurorą nubausti, todėl jie neturi teisės apskųsti tarnybinių patikrinimų išvadų ar vadovų, turinčių teisę skirti tarnybines nuobaudas, sprendimų.</w:t>
      </w:r>
    </w:p>
    <w:p w:rsidR="008D3789" w:rsidRPr="002C2F57" w:rsidRDefault="008D3789" w:rsidP="0073085E">
      <w:pPr>
        <w:pStyle w:val="Standard"/>
        <w:tabs>
          <w:tab w:val="left" w:pos="8245"/>
        </w:tabs>
        <w:overflowPunct w:val="0"/>
        <w:autoSpaceDE w:val="0"/>
        <w:spacing w:line="360" w:lineRule="auto"/>
        <w:ind w:firstLine="850"/>
        <w:jc w:val="both"/>
      </w:pPr>
      <w:r w:rsidRPr="002C2F57">
        <w:rPr>
          <w:szCs w:val="24"/>
          <w:lang w:eastAsia="en-US"/>
        </w:rPr>
        <w:t xml:space="preserve">Be to, pareiškėjas peticijoje nurodo, kad </w:t>
      </w:r>
      <w:r w:rsidR="00F91C94" w:rsidRPr="002C2F57">
        <w:rPr>
          <w:szCs w:val="24"/>
          <w:lang w:eastAsia="en-US"/>
        </w:rPr>
        <w:t>„</w:t>
      </w:r>
      <w:r w:rsidRPr="002C2F57">
        <w:rPr>
          <w:iCs/>
          <w:szCs w:val="24"/>
          <w:lang w:eastAsia="en-US"/>
        </w:rPr>
        <w:t>dėl prokuroro pažeidimo savo atžvilgiu pareiškėjas patiria neturtinę žalą (kad ir dėl konstitucinės teisės valdžios įstaigos tarnauja žmonėms pažeidimo), todėl turi teisę reikalauti jos atlyginimo, o prokuroro tarnybinė atsakomybė būtų tos neturtinės žalos kompensavimo forma</w:t>
      </w:r>
      <w:r w:rsidR="00F91C94" w:rsidRPr="002C2F57">
        <w:rPr>
          <w:iCs/>
          <w:szCs w:val="24"/>
          <w:lang w:eastAsia="en-US"/>
        </w:rPr>
        <w:t>“</w:t>
      </w:r>
      <w:r w:rsidRPr="002C2F57">
        <w:rPr>
          <w:iCs/>
          <w:szCs w:val="24"/>
          <w:lang w:eastAsia="en-US"/>
        </w:rPr>
        <w:t>.</w:t>
      </w:r>
    </w:p>
    <w:p w:rsidR="008D3789" w:rsidRDefault="00F91C94" w:rsidP="0073085E">
      <w:pPr>
        <w:pStyle w:val="Standard"/>
        <w:spacing w:line="360" w:lineRule="auto"/>
        <w:ind w:firstLine="850"/>
        <w:jc w:val="both"/>
      </w:pPr>
      <w:r>
        <w:rPr>
          <w:szCs w:val="24"/>
          <w:lang w:eastAsia="en-US"/>
        </w:rPr>
        <w:t>P</w:t>
      </w:r>
      <w:r w:rsidR="008D3789">
        <w:rPr>
          <w:szCs w:val="24"/>
          <w:lang w:eastAsia="en-US"/>
        </w:rPr>
        <w:t>ažymėtina, kad neturtinės žalos atlyginimas yra civilinės atsakomybės reguliavimo dalykas, todėl tarnybinės atsakomybės taikymas prokurorams, kuri yra atskira teisinės atsakomybės rūšis, jokiais būdais negali būti laikoma neturtinės žalos kompensavimo forma. Atkreiptinas dėmesys, kad Lietuvos Respublikos civilinio kodekso 6.250 straipsnis nu</w:t>
      </w:r>
      <w:r w:rsidR="00E32608">
        <w:rPr>
          <w:szCs w:val="24"/>
          <w:lang w:eastAsia="en-US"/>
        </w:rPr>
        <w:t>stat</w:t>
      </w:r>
      <w:r w:rsidR="008D3789">
        <w:rPr>
          <w:szCs w:val="24"/>
          <w:lang w:eastAsia="en-US"/>
        </w:rPr>
        <w:t>o, kad neturtinė žala yra įvertinama pinigais</w:t>
      </w:r>
      <w:r w:rsidR="00824773">
        <w:rPr>
          <w:szCs w:val="24"/>
          <w:lang w:eastAsia="en-US"/>
        </w:rPr>
        <w:t>;</w:t>
      </w:r>
      <w:r w:rsidR="008D3789">
        <w:rPr>
          <w:szCs w:val="24"/>
          <w:lang w:eastAsia="en-US"/>
        </w:rPr>
        <w:t xml:space="preserve"> kitokios jos kompensavimo formos nėra nu</w:t>
      </w:r>
      <w:r w:rsidR="00E32608">
        <w:rPr>
          <w:szCs w:val="24"/>
          <w:lang w:eastAsia="en-US"/>
        </w:rPr>
        <w:t>sta</w:t>
      </w:r>
      <w:r w:rsidR="008D3789">
        <w:rPr>
          <w:szCs w:val="24"/>
          <w:lang w:eastAsia="en-US"/>
        </w:rPr>
        <w:t>tytos. Klausimai dėl prokuroro veiksmais padarytos žalos (ir neturtinės) atlyginimo yra sureguliuoti įstatymu (C</w:t>
      </w:r>
      <w:r w:rsidR="00824773">
        <w:rPr>
          <w:szCs w:val="24"/>
          <w:lang w:eastAsia="en-US"/>
        </w:rPr>
        <w:t>ivilinio kodekso</w:t>
      </w:r>
      <w:r w:rsidR="008D3789">
        <w:rPr>
          <w:szCs w:val="24"/>
          <w:lang w:eastAsia="en-US"/>
        </w:rPr>
        <w:t xml:space="preserve"> 6.272 str</w:t>
      </w:r>
      <w:r w:rsidR="00824773">
        <w:rPr>
          <w:szCs w:val="24"/>
          <w:lang w:eastAsia="en-US"/>
        </w:rPr>
        <w:t>aipsnis</w:t>
      </w:r>
      <w:r w:rsidR="008D3789">
        <w:rPr>
          <w:szCs w:val="24"/>
          <w:lang w:eastAsia="en-US"/>
        </w:rPr>
        <w:t>, Lietuvos Respublikos žalos, atsiradusios dėl valdžios institucijų neteisėtų veiksmų, atlyginimo ir atstovavimo valstybei ir Lietuvos Respublikos Vyriausybei įstatymas).</w:t>
      </w:r>
    </w:p>
    <w:p w:rsidR="008B00C5" w:rsidRPr="002F513C" w:rsidRDefault="008B00C5" w:rsidP="0073085E">
      <w:pPr>
        <w:pStyle w:val="Betarp"/>
        <w:tabs>
          <w:tab w:val="left" w:pos="1134"/>
        </w:tabs>
        <w:spacing w:line="360" w:lineRule="auto"/>
        <w:ind w:firstLine="851"/>
        <w:jc w:val="both"/>
        <w:rPr>
          <w:rFonts w:ascii="Times New Roman" w:hAnsi="Times New Roman"/>
          <w:color w:val="000000" w:themeColor="text1"/>
          <w:sz w:val="24"/>
          <w:szCs w:val="24"/>
          <w:lang w:eastAsia="ar-SA"/>
        </w:rPr>
      </w:pPr>
      <w:r w:rsidRPr="002F513C">
        <w:rPr>
          <w:rFonts w:ascii="Times New Roman" w:hAnsi="Times New Roman"/>
          <w:color w:val="000000" w:themeColor="text1"/>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4A1E1A">
        <w:rPr>
          <w:rFonts w:ascii="Times New Roman" w:hAnsi="Times New Roman"/>
          <w:color w:val="000000" w:themeColor="text1"/>
          <w:sz w:val="24"/>
          <w:szCs w:val="24"/>
          <w:lang w:eastAsia="ar-SA"/>
        </w:rPr>
        <w:t xml:space="preserve">A. </w:t>
      </w:r>
      <w:proofErr w:type="spellStart"/>
      <w:r w:rsidR="004A1E1A">
        <w:rPr>
          <w:rFonts w:ascii="Times New Roman" w:hAnsi="Times New Roman"/>
          <w:color w:val="000000" w:themeColor="text1"/>
          <w:sz w:val="24"/>
          <w:szCs w:val="24"/>
          <w:lang w:eastAsia="ar-SA"/>
        </w:rPr>
        <w:t>Sodonio</w:t>
      </w:r>
      <w:proofErr w:type="spellEnd"/>
      <w:r w:rsidRPr="002F513C">
        <w:rPr>
          <w:rFonts w:ascii="Times New Roman" w:hAnsi="Times New Roman"/>
          <w:color w:val="000000" w:themeColor="text1"/>
          <w:sz w:val="24"/>
          <w:szCs w:val="24"/>
          <w:lang w:eastAsia="ar-SA"/>
        </w:rPr>
        <w:t xml:space="preserve"> peticijoje pateikt</w:t>
      </w:r>
      <w:r w:rsidR="004A1E1A">
        <w:rPr>
          <w:rFonts w:ascii="Times New Roman" w:hAnsi="Times New Roman"/>
          <w:color w:val="000000" w:themeColor="text1"/>
          <w:sz w:val="24"/>
          <w:szCs w:val="24"/>
          <w:lang w:eastAsia="ar-SA"/>
        </w:rPr>
        <w:t>ų</w:t>
      </w:r>
      <w:r w:rsidRPr="002F513C">
        <w:rPr>
          <w:rFonts w:ascii="Times New Roman" w:hAnsi="Times New Roman"/>
          <w:color w:val="000000" w:themeColor="text1"/>
          <w:sz w:val="24"/>
          <w:szCs w:val="24"/>
          <w:lang w:eastAsia="ar-SA"/>
        </w:rPr>
        <w:t xml:space="preserve"> </w:t>
      </w:r>
      <w:r w:rsidR="00A43BD0" w:rsidRPr="002F513C">
        <w:rPr>
          <w:rFonts w:ascii="Times New Roman" w:hAnsi="Times New Roman"/>
          <w:color w:val="000000" w:themeColor="text1"/>
          <w:sz w:val="24"/>
          <w:szCs w:val="24"/>
          <w:lang w:eastAsia="ar-SA"/>
        </w:rPr>
        <w:t>pa</w:t>
      </w:r>
      <w:r w:rsidRPr="002F513C">
        <w:rPr>
          <w:rFonts w:ascii="Times New Roman" w:hAnsi="Times New Roman"/>
          <w:color w:val="000000" w:themeColor="text1"/>
          <w:sz w:val="24"/>
          <w:szCs w:val="24"/>
          <w:lang w:eastAsia="ar-SA"/>
        </w:rPr>
        <w:t>siūlym</w:t>
      </w:r>
      <w:r w:rsidR="004A1E1A">
        <w:rPr>
          <w:rFonts w:ascii="Times New Roman" w:hAnsi="Times New Roman"/>
          <w:color w:val="000000" w:themeColor="text1"/>
          <w:sz w:val="24"/>
          <w:szCs w:val="24"/>
          <w:lang w:eastAsia="ar-SA"/>
        </w:rPr>
        <w:t>ų</w:t>
      </w:r>
      <w:r w:rsidRPr="002F513C">
        <w:rPr>
          <w:rFonts w:ascii="Times New Roman" w:hAnsi="Times New Roman"/>
          <w:color w:val="000000" w:themeColor="text1"/>
          <w:sz w:val="24"/>
          <w:szCs w:val="24"/>
          <w:lang w:eastAsia="ar-SA"/>
        </w:rPr>
        <w:t xml:space="preserve"> atmetimo teikiama Seimui, taip pat siūloma įtraukti į Seimo </w:t>
      </w:r>
      <w:r w:rsidR="000C6FF7" w:rsidRPr="002F513C">
        <w:rPr>
          <w:rFonts w:ascii="Times New Roman" w:hAnsi="Times New Roman"/>
          <w:color w:val="000000" w:themeColor="text1"/>
          <w:sz w:val="24"/>
          <w:szCs w:val="24"/>
          <w:lang w:eastAsia="ar-SA"/>
        </w:rPr>
        <w:t>pavasario</w:t>
      </w:r>
      <w:r w:rsidR="00BA5940" w:rsidRPr="002F513C">
        <w:rPr>
          <w:rFonts w:ascii="Times New Roman" w:hAnsi="Times New Roman"/>
          <w:color w:val="000000" w:themeColor="text1"/>
          <w:sz w:val="24"/>
          <w:szCs w:val="24"/>
          <w:lang w:eastAsia="ar-SA"/>
        </w:rPr>
        <w:t xml:space="preserve"> </w:t>
      </w:r>
      <w:r w:rsidR="007D4E90">
        <w:rPr>
          <w:rFonts w:ascii="Times New Roman" w:hAnsi="Times New Roman"/>
          <w:color w:val="000000" w:themeColor="text1"/>
          <w:sz w:val="24"/>
          <w:szCs w:val="24"/>
          <w:lang w:eastAsia="ar-SA"/>
        </w:rPr>
        <w:t xml:space="preserve">(VI) </w:t>
      </w:r>
      <w:r w:rsidRPr="002F513C">
        <w:rPr>
          <w:rFonts w:ascii="Times New Roman" w:hAnsi="Times New Roman"/>
          <w:color w:val="000000" w:themeColor="text1"/>
          <w:sz w:val="24"/>
          <w:szCs w:val="24"/>
          <w:lang w:eastAsia="ar-SA"/>
        </w:rPr>
        <w:t xml:space="preserve">sesijos darbotvarkę Seimo nutarimo „Dėl Lietuvos Respublikos Seimo Peticijų komisijos išvados dėl </w:t>
      </w:r>
      <w:r w:rsidR="004A1E1A">
        <w:rPr>
          <w:rFonts w:ascii="Times New Roman" w:hAnsi="Times New Roman"/>
          <w:color w:val="000000" w:themeColor="text1"/>
          <w:sz w:val="24"/>
          <w:szCs w:val="24"/>
          <w:lang w:eastAsia="ar-SA"/>
        </w:rPr>
        <w:t xml:space="preserve">Arūno </w:t>
      </w:r>
      <w:proofErr w:type="spellStart"/>
      <w:r w:rsidR="004A1E1A">
        <w:rPr>
          <w:rFonts w:ascii="Times New Roman" w:hAnsi="Times New Roman"/>
          <w:color w:val="000000" w:themeColor="text1"/>
          <w:sz w:val="24"/>
          <w:szCs w:val="24"/>
          <w:lang w:eastAsia="ar-SA"/>
        </w:rPr>
        <w:t>Sodonio</w:t>
      </w:r>
      <w:proofErr w:type="spellEnd"/>
      <w:r w:rsidR="004A1E1A">
        <w:rPr>
          <w:rFonts w:ascii="Times New Roman" w:hAnsi="Times New Roman"/>
          <w:color w:val="000000" w:themeColor="text1"/>
          <w:sz w:val="24"/>
          <w:szCs w:val="24"/>
          <w:lang w:eastAsia="ar-SA"/>
        </w:rPr>
        <w:t xml:space="preserve"> </w:t>
      </w:r>
      <w:r w:rsidRPr="002F513C">
        <w:rPr>
          <w:rFonts w:ascii="Times New Roman" w:hAnsi="Times New Roman"/>
          <w:color w:val="000000" w:themeColor="text1"/>
          <w:sz w:val="24"/>
          <w:szCs w:val="24"/>
          <w:lang w:eastAsia="ar-SA"/>
        </w:rPr>
        <w:t>peticijos“ projektą.</w:t>
      </w:r>
    </w:p>
    <w:p w:rsidR="00B70DCA" w:rsidRDefault="00B70DCA" w:rsidP="00135346">
      <w:pPr>
        <w:pStyle w:val="Betarp"/>
        <w:tabs>
          <w:tab w:val="left" w:pos="1134"/>
        </w:tabs>
        <w:spacing w:line="360" w:lineRule="auto"/>
        <w:jc w:val="both"/>
        <w:rPr>
          <w:rFonts w:ascii="Times New Roman" w:hAnsi="Times New Roman"/>
          <w:sz w:val="24"/>
          <w:szCs w:val="24"/>
          <w:lang w:eastAsia="ar-SA"/>
        </w:rPr>
      </w:pPr>
    </w:p>
    <w:p w:rsidR="0048328A" w:rsidRDefault="0048328A"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t>E</w:t>
      </w:r>
      <w:r w:rsidR="005263DF">
        <w:rPr>
          <w:rFonts w:ascii="Times New Roman" w:hAnsi="Times New Roman"/>
          <w:sz w:val="24"/>
          <w:szCs w:val="24"/>
          <w:lang w:eastAsia="ar-SA"/>
        </w:rPr>
        <w:t>dmundas Pupinis</w:t>
      </w:r>
    </w:p>
    <w:p w:rsidR="00DA38BD" w:rsidRDefault="00DA38BD" w:rsidP="00883671">
      <w:pPr>
        <w:pStyle w:val="Betarp"/>
        <w:tabs>
          <w:tab w:val="left" w:pos="1134"/>
        </w:tabs>
        <w:spacing w:line="360" w:lineRule="auto"/>
        <w:jc w:val="both"/>
        <w:rPr>
          <w:rFonts w:ascii="Times New Roman" w:hAnsi="Times New Roman"/>
          <w:sz w:val="24"/>
          <w:szCs w:val="24"/>
          <w:lang w:eastAsia="ar-SA"/>
        </w:rPr>
      </w:pPr>
    </w:p>
    <w:p w:rsidR="00DA38BD" w:rsidRDefault="00DA38BD" w:rsidP="00883671">
      <w:pPr>
        <w:pStyle w:val="Betarp"/>
        <w:tabs>
          <w:tab w:val="left" w:pos="1134"/>
        </w:tabs>
        <w:spacing w:line="360" w:lineRule="auto"/>
        <w:jc w:val="both"/>
        <w:rPr>
          <w:rFonts w:ascii="Times New Roman" w:hAnsi="Times New Roman"/>
          <w:sz w:val="24"/>
          <w:szCs w:val="24"/>
          <w:lang w:eastAsia="ar-SA"/>
        </w:rPr>
      </w:pPr>
    </w:p>
    <w:p w:rsidR="00777ADA" w:rsidRDefault="00777ADA" w:rsidP="00883671">
      <w:pPr>
        <w:pStyle w:val="Betarp"/>
        <w:tabs>
          <w:tab w:val="left" w:pos="1134"/>
        </w:tabs>
        <w:spacing w:line="360" w:lineRule="auto"/>
        <w:jc w:val="both"/>
        <w:rPr>
          <w:rFonts w:ascii="Times New Roman" w:hAnsi="Times New Roman"/>
          <w:sz w:val="24"/>
          <w:szCs w:val="24"/>
          <w:lang w:eastAsia="ar-SA"/>
        </w:rPr>
      </w:pPr>
    </w:p>
    <w:p w:rsidR="00777ADA" w:rsidRDefault="00777ADA" w:rsidP="00883671">
      <w:pPr>
        <w:pStyle w:val="Betarp"/>
        <w:tabs>
          <w:tab w:val="left" w:pos="1134"/>
        </w:tabs>
        <w:spacing w:line="360" w:lineRule="auto"/>
        <w:jc w:val="both"/>
        <w:rPr>
          <w:rFonts w:ascii="Times New Roman" w:hAnsi="Times New Roman"/>
          <w:sz w:val="24"/>
          <w:szCs w:val="24"/>
          <w:lang w:eastAsia="ar-SA"/>
        </w:rPr>
      </w:pPr>
    </w:p>
    <w:p w:rsidR="00777ADA" w:rsidRDefault="00777ADA" w:rsidP="00883671">
      <w:pPr>
        <w:pStyle w:val="Betarp"/>
        <w:tabs>
          <w:tab w:val="left" w:pos="1134"/>
        </w:tabs>
        <w:spacing w:line="360" w:lineRule="auto"/>
        <w:jc w:val="both"/>
        <w:rPr>
          <w:rFonts w:ascii="Times New Roman" w:hAnsi="Times New Roman"/>
          <w:sz w:val="24"/>
          <w:szCs w:val="24"/>
          <w:lang w:eastAsia="ar-SA"/>
        </w:rPr>
      </w:pPr>
    </w:p>
    <w:p w:rsidR="00115056" w:rsidRDefault="00115056" w:rsidP="00883671">
      <w:pPr>
        <w:pStyle w:val="Betarp"/>
        <w:tabs>
          <w:tab w:val="left" w:pos="1134"/>
        </w:tabs>
        <w:spacing w:line="360" w:lineRule="auto"/>
        <w:jc w:val="both"/>
        <w:rPr>
          <w:rFonts w:ascii="Times New Roman" w:hAnsi="Times New Roman"/>
          <w:sz w:val="24"/>
          <w:szCs w:val="24"/>
          <w:lang w:eastAsia="ar-SA"/>
        </w:rPr>
      </w:pPr>
    </w:p>
    <w:p w:rsidR="00115056" w:rsidRDefault="00115056" w:rsidP="00883671">
      <w:pPr>
        <w:pStyle w:val="Betarp"/>
        <w:tabs>
          <w:tab w:val="left" w:pos="1134"/>
        </w:tabs>
        <w:spacing w:line="360" w:lineRule="auto"/>
        <w:jc w:val="both"/>
        <w:rPr>
          <w:rFonts w:ascii="Times New Roman" w:hAnsi="Times New Roman"/>
          <w:sz w:val="24"/>
          <w:szCs w:val="24"/>
          <w:lang w:eastAsia="ar-SA"/>
        </w:rPr>
      </w:pPr>
    </w:p>
    <w:p w:rsidR="00115056" w:rsidRDefault="00115056" w:rsidP="00883671">
      <w:pPr>
        <w:pStyle w:val="Betarp"/>
        <w:tabs>
          <w:tab w:val="left" w:pos="1134"/>
        </w:tabs>
        <w:spacing w:line="360" w:lineRule="auto"/>
        <w:jc w:val="both"/>
        <w:rPr>
          <w:rFonts w:ascii="Times New Roman" w:hAnsi="Times New Roman"/>
          <w:sz w:val="24"/>
          <w:szCs w:val="24"/>
          <w:lang w:eastAsia="ar-SA"/>
        </w:rPr>
      </w:pPr>
      <w:bookmarkStart w:id="0" w:name="_GoBack"/>
      <w:bookmarkEnd w:id="0"/>
    </w:p>
    <w:p w:rsidR="00CA423F" w:rsidRDefault="00CA423F" w:rsidP="00883671">
      <w:pPr>
        <w:pStyle w:val="Betarp"/>
        <w:tabs>
          <w:tab w:val="left" w:pos="1134"/>
        </w:tabs>
        <w:spacing w:line="360" w:lineRule="auto"/>
        <w:jc w:val="both"/>
        <w:rPr>
          <w:rFonts w:ascii="Times New Roman" w:hAnsi="Times New Roman"/>
          <w:sz w:val="24"/>
          <w:szCs w:val="24"/>
          <w:lang w:eastAsia="ar-SA"/>
        </w:rPr>
      </w:pPr>
    </w:p>
    <w:p w:rsidR="00CA423F" w:rsidRDefault="00CA423F" w:rsidP="00883671">
      <w:pPr>
        <w:pStyle w:val="Betarp"/>
        <w:tabs>
          <w:tab w:val="left" w:pos="1134"/>
        </w:tabs>
        <w:spacing w:line="360" w:lineRule="auto"/>
        <w:jc w:val="both"/>
        <w:rPr>
          <w:rFonts w:ascii="Times New Roman" w:hAnsi="Times New Roman"/>
          <w:sz w:val="24"/>
          <w:szCs w:val="24"/>
          <w:lang w:eastAsia="ar-SA"/>
        </w:rPr>
      </w:pPr>
    </w:p>
    <w:p w:rsidR="003F5F33" w:rsidRDefault="00E466EA"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w:t>
      </w:r>
      <w:r w:rsidR="00135346" w:rsidRPr="00135346">
        <w:rPr>
          <w:rFonts w:ascii="Times New Roman" w:hAnsi="Times New Roman"/>
          <w:sz w:val="24"/>
          <w:szCs w:val="24"/>
          <w:lang w:eastAsia="ar-SA"/>
        </w:rPr>
        <w:t>asa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73085E">
      <w:headerReference w:type="default" r:id="rId9"/>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5B" w:rsidRDefault="001B595B" w:rsidP="00A618F7">
      <w:r>
        <w:separator/>
      </w:r>
    </w:p>
  </w:endnote>
  <w:endnote w:type="continuationSeparator" w:id="0">
    <w:p w:rsidR="001B595B" w:rsidRDefault="001B595B"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5B" w:rsidRDefault="001B595B" w:rsidP="00A618F7">
      <w:r>
        <w:separator/>
      </w:r>
    </w:p>
  </w:footnote>
  <w:footnote w:type="continuationSeparator" w:id="0">
    <w:p w:rsidR="001B595B" w:rsidRDefault="001B595B"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1B595B" w:rsidRPr="00A618F7" w:rsidRDefault="001B595B">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115056">
          <w:rPr>
            <w:rFonts w:ascii="Times New Roman" w:hAnsi="Times New Roman"/>
            <w:noProof/>
            <w:sz w:val="24"/>
            <w:szCs w:val="24"/>
          </w:rPr>
          <w:t>7</w:t>
        </w:r>
        <w:r w:rsidRPr="00A618F7">
          <w:rPr>
            <w:rFonts w:ascii="Times New Roman" w:hAnsi="Times New Roman"/>
            <w:sz w:val="24"/>
            <w:szCs w:val="24"/>
          </w:rPr>
          <w:fldChar w:fldCharType="end"/>
        </w:r>
      </w:p>
    </w:sdtContent>
  </w:sdt>
  <w:p w:rsidR="001B595B" w:rsidRDefault="001B59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8"/>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54F5"/>
    <w:rsid w:val="00005876"/>
    <w:rsid w:val="00007646"/>
    <w:rsid w:val="00013CD3"/>
    <w:rsid w:val="00032E3D"/>
    <w:rsid w:val="00035763"/>
    <w:rsid w:val="00041A0D"/>
    <w:rsid w:val="00042A1C"/>
    <w:rsid w:val="00043AB2"/>
    <w:rsid w:val="00043D82"/>
    <w:rsid w:val="0004523C"/>
    <w:rsid w:val="0004543A"/>
    <w:rsid w:val="00054198"/>
    <w:rsid w:val="00054D78"/>
    <w:rsid w:val="00054FDF"/>
    <w:rsid w:val="00055048"/>
    <w:rsid w:val="000563F5"/>
    <w:rsid w:val="00063562"/>
    <w:rsid w:val="00064507"/>
    <w:rsid w:val="00065AB6"/>
    <w:rsid w:val="00066455"/>
    <w:rsid w:val="000676F6"/>
    <w:rsid w:val="00074F1E"/>
    <w:rsid w:val="00094970"/>
    <w:rsid w:val="000A1F59"/>
    <w:rsid w:val="000A2419"/>
    <w:rsid w:val="000B008F"/>
    <w:rsid w:val="000B29C8"/>
    <w:rsid w:val="000B30C4"/>
    <w:rsid w:val="000B50F2"/>
    <w:rsid w:val="000C6FF7"/>
    <w:rsid w:val="000D1836"/>
    <w:rsid w:val="000E1825"/>
    <w:rsid w:val="000F0F78"/>
    <w:rsid w:val="00102ACA"/>
    <w:rsid w:val="001031E0"/>
    <w:rsid w:val="001048E0"/>
    <w:rsid w:val="001076F4"/>
    <w:rsid w:val="00107F15"/>
    <w:rsid w:val="00111A10"/>
    <w:rsid w:val="00112561"/>
    <w:rsid w:val="001143A8"/>
    <w:rsid w:val="00115056"/>
    <w:rsid w:val="0011643A"/>
    <w:rsid w:val="00116E33"/>
    <w:rsid w:val="00117ACF"/>
    <w:rsid w:val="0013103A"/>
    <w:rsid w:val="00134578"/>
    <w:rsid w:val="00135346"/>
    <w:rsid w:val="00140919"/>
    <w:rsid w:val="001427D0"/>
    <w:rsid w:val="00144359"/>
    <w:rsid w:val="00151C06"/>
    <w:rsid w:val="001612AF"/>
    <w:rsid w:val="00172476"/>
    <w:rsid w:val="0017707D"/>
    <w:rsid w:val="00184772"/>
    <w:rsid w:val="0018594A"/>
    <w:rsid w:val="0018768A"/>
    <w:rsid w:val="00190F20"/>
    <w:rsid w:val="00197428"/>
    <w:rsid w:val="001976D0"/>
    <w:rsid w:val="001A1864"/>
    <w:rsid w:val="001B33A6"/>
    <w:rsid w:val="001B595B"/>
    <w:rsid w:val="001B5EC0"/>
    <w:rsid w:val="001C1C6C"/>
    <w:rsid w:val="001C682D"/>
    <w:rsid w:val="001D06FE"/>
    <w:rsid w:val="001D0891"/>
    <w:rsid w:val="001D14A2"/>
    <w:rsid w:val="001D580C"/>
    <w:rsid w:val="001D6691"/>
    <w:rsid w:val="001D67C8"/>
    <w:rsid w:val="001E36B6"/>
    <w:rsid w:val="001E3FE2"/>
    <w:rsid w:val="001F2ABA"/>
    <w:rsid w:val="001F61D8"/>
    <w:rsid w:val="00204FA1"/>
    <w:rsid w:val="00211FC6"/>
    <w:rsid w:val="00212538"/>
    <w:rsid w:val="00227101"/>
    <w:rsid w:val="00230C3F"/>
    <w:rsid w:val="00233F42"/>
    <w:rsid w:val="002368D3"/>
    <w:rsid w:val="00236F81"/>
    <w:rsid w:val="002442CA"/>
    <w:rsid w:val="002452AA"/>
    <w:rsid w:val="00245E31"/>
    <w:rsid w:val="00246EB6"/>
    <w:rsid w:val="00247207"/>
    <w:rsid w:val="0025131C"/>
    <w:rsid w:val="00255C9E"/>
    <w:rsid w:val="002600BA"/>
    <w:rsid w:val="00261648"/>
    <w:rsid w:val="002658CB"/>
    <w:rsid w:val="00271439"/>
    <w:rsid w:val="00271F63"/>
    <w:rsid w:val="00280B58"/>
    <w:rsid w:val="002821BF"/>
    <w:rsid w:val="00282617"/>
    <w:rsid w:val="00290605"/>
    <w:rsid w:val="00292C99"/>
    <w:rsid w:val="002944A5"/>
    <w:rsid w:val="002A2CA5"/>
    <w:rsid w:val="002A7DA2"/>
    <w:rsid w:val="002B23DA"/>
    <w:rsid w:val="002B39B0"/>
    <w:rsid w:val="002B4E3A"/>
    <w:rsid w:val="002B63E2"/>
    <w:rsid w:val="002B67D6"/>
    <w:rsid w:val="002C0240"/>
    <w:rsid w:val="002C094E"/>
    <w:rsid w:val="002C2F57"/>
    <w:rsid w:val="002C47F6"/>
    <w:rsid w:val="002D2770"/>
    <w:rsid w:val="002D61FF"/>
    <w:rsid w:val="002D6AC5"/>
    <w:rsid w:val="002E231E"/>
    <w:rsid w:val="002F513C"/>
    <w:rsid w:val="002F5F3E"/>
    <w:rsid w:val="002F63FA"/>
    <w:rsid w:val="00302517"/>
    <w:rsid w:val="00312705"/>
    <w:rsid w:val="00320508"/>
    <w:rsid w:val="0032176A"/>
    <w:rsid w:val="00333F29"/>
    <w:rsid w:val="00334E06"/>
    <w:rsid w:val="003364F0"/>
    <w:rsid w:val="00340CC8"/>
    <w:rsid w:val="00343064"/>
    <w:rsid w:val="00350191"/>
    <w:rsid w:val="003515CC"/>
    <w:rsid w:val="00355146"/>
    <w:rsid w:val="00373106"/>
    <w:rsid w:val="00382BF5"/>
    <w:rsid w:val="003964E1"/>
    <w:rsid w:val="003B1E99"/>
    <w:rsid w:val="003B5D73"/>
    <w:rsid w:val="003B69A3"/>
    <w:rsid w:val="003C249C"/>
    <w:rsid w:val="003D0471"/>
    <w:rsid w:val="003E2370"/>
    <w:rsid w:val="003E63B7"/>
    <w:rsid w:val="003E694D"/>
    <w:rsid w:val="003E7934"/>
    <w:rsid w:val="003F27A8"/>
    <w:rsid w:val="003F3B6E"/>
    <w:rsid w:val="003F5F33"/>
    <w:rsid w:val="003F685E"/>
    <w:rsid w:val="004022D3"/>
    <w:rsid w:val="00402F72"/>
    <w:rsid w:val="00414E54"/>
    <w:rsid w:val="00416206"/>
    <w:rsid w:val="004202F5"/>
    <w:rsid w:val="004324C5"/>
    <w:rsid w:val="00435C07"/>
    <w:rsid w:val="0044187D"/>
    <w:rsid w:val="00447A41"/>
    <w:rsid w:val="00460840"/>
    <w:rsid w:val="00471F84"/>
    <w:rsid w:val="004819E5"/>
    <w:rsid w:val="0048328A"/>
    <w:rsid w:val="00487756"/>
    <w:rsid w:val="00491F41"/>
    <w:rsid w:val="004A1E1A"/>
    <w:rsid w:val="004A36FA"/>
    <w:rsid w:val="004B44DC"/>
    <w:rsid w:val="004B78C8"/>
    <w:rsid w:val="004B7ACE"/>
    <w:rsid w:val="004C24E7"/>
    <w:rsid w:val="004C4A3F"/>
    <w:rsid w:val="004D13DA"/>
    <w:rsid w:val="004D1791"/>
    <w:rsid w:val="004D6DEE"/>
    <w:rsid w:val="004E1287"/>
    <w:rsid w:val="004E3BBF"/>
    <w:rsid w:val="004F3132"/>
    <w:rsid w:val="004F49F5"/>
    <w:rsid w:val="0050358C"/>
    <w:rsid w:val="005038B2"/>
    <w:rsid w:val="00505204"/>
    <w:rsid w:val="0051109C"/>
    <w:rsid w:val="00512416"/>
    <w:rsid w:val="0051636C"/>
    <w:rsid w:val="005246AA"/>
    <w:rsid w:val="00524D2C"/>
    <w:rsid w:val="005263DF"/>
    <w:rsid w:val="00534504"/>
    <w:rsid w:val="00536470"/>
    <w:rsid w:val="005450CA"/>
    <w:rsid w:val="00545CA1"/>
    <w:rsid w:val="00547061"/>
    <w:rsid w:val="005502DA"/>
    <w:rsid w:val="005520F3"/>
    <w:rsid w:val="005619B5"/>
    <w:rsid w:val="00576E5E"/>
    <w:rsid w:val="00584987"/>
    <w:rsid w:val="005977E0"/>
    <w:rsid w:val="005A10E2"/>
    <w:rsid w:val="005A4F8B"/>
    <w:rsid w:val="005A5045"/>
    <w:rsid w:val="005B1920"/>
    <w:rsid w:val="005C2B1F"/>
    <w:rsid w:val="005C497B"/>
    <w:rsid w:val="005C5AB0"/>
    <w:rsid w:val="005C5B44"/>
    <w:rsid w:val="005C6765"/>
    <w:rsid w:val="005D314F"/>
    <w:rsid w:val="005D4877"/>
    <w:rsid w:val="005D5758"/>
    <w:rsid w:val="005E074A"/>
    <w:rsid w:val="005E0D50"/>
    <w:rsid w:val="005E2B10"/>
    <w:rsid w:val="005E4522"/>
    <w:rsid w:val="005F61EB"/>
    <w:rsid w:val="00611CBD"/>
    <w:rsid w:val="006163A4"/>
    <w:rsid w:val="00621034"/>
    <w:rsid w:val="00624568"/>
    <w:rsid w:val="00632A07"/>
    <w:rsid w:val="00637B2E"/>
    <w:rsid w:val="00637B5A"/>
    <w:rsid w:val="0064094C"/>
    <w:rsid w:val="0064594B"/>
    <w:rsid w:val="0064673D"/>
    <w:rsid w:val="00662E5D"/>
    <w:rsid w:val="006677DE"/>
    <w:rsid w:val="00672CE6"/>
    <w:rsid w:val="006775A3"/>
    <w:rsid w:val="006879E7"/>
    <w:rsid w:val="00691256"/>
    <w:rsid w:val="006A714A"/>
    <w:rsid w:val="006B1114"/>
    <w:rsid w:val="006B7732"/>
    <w:rsid w:val="006C0447"/>
    <w:rsid w:val="006C6CB5"/>
    <w:rsid w:val="006D60EA"/>
    <w:rsid w:val="006E3578"/>
    <w:rsid w:val="006E39CA"/>
    <w:rsid w:val="006E52E3"/>
    <w:rsid w:val="006E53DD"/>
    <w:rsid w:val="006E7DC2"/>
    <w:rsid w:val="006F02AC"/>
    <w:rsid w:val="006F155E"/>
    <w:rsid w:val="006F6977"/>
    <w:rsid w:val="00704CE6"/>
    <w:rsid w:val="00716955"/>
    <w:rsid w:val="00716FAA"/>
    <w:rsid w:val="0072480E"/>
    <w:rsid w:val="0073085E"/>
    <w:rsid w:val="00746659"/>
    <w:rsid w:val="00752F22"/>
    <w:rsid w:val="007616B6"/>
    <w:rsid w:val="00761D28"/>
    <w:rsid w:val="00767FBF"/>
    <w:rsid w:val="00776CE2"/>
    <w:rsid w:val="00777ADA"/>
    <w:rsid w:val="00781A5A"/>
    <w:rsid w:val="00783707"/>
    <w:rsid w:val="0079436F"/>
    <w:rsid w:val="00795533"/>
    <w:rsid w:val="007A0C13"/>
    <w:rsid w:val="007A504A"/>
    <w:rsid w:val="007A6AD7"/>
    <w:rsid w:val="007B2D21"/>
    <w:rsid w:val="007B6AC5"/>
    <w:rsid w:val="007C0302"/>
    <w:rsid w:val="007C047B"/>
    <w:rsid w:val="007C4C61"/>
    <w:rsid w:val="007D16B6"/>
    <w:rsid w:val="007D4E90"/>
    <w:rsid w:val="007E70EE"/>
    <w:rsid w:val="007F6A7C"/>
    <w:rsid w:val="007F7219"/>
    <w:rsid w:val="00804BD5"/>
    <w:rsid w:val="00805CE1"/>
    <w:rsid w:val="0082085B"/>
    <w:rsid w:val="0082419F"/>
    <w:rsid w:val="00824773"/>
    <w:rsid w:val="00831ABF"/>
    <w:rsid w:val="00836489"/>
    <w:rsid w:val="00840CD9"/>
    <w:rsid w:val="008434FB"/>
    <w:rsid w:val="00854AEE"/>
    <w:rsid w:val="00861944"/>
    <w:rsid w:val="0086456E"/>
    <w:rsid w:val="00871860"/>
    <w:rsid w:val="00873DCD"/>
    <w:rsid w:val="0087566D"/>
    <w:rsid w:val="0088091B"/>
    <w:rsid w:val="00881819"/>
    <w:rsid w:val="008831BA"/>
    <w:rsid w:val="00883671"/>
    <w:rsid w:val="008852EF"/>
    <w:rsid w:val="00890254"/>
    <w:rsid w:val="008945C5"/>
    <w:rsid w:val="00897545"/>
    <w:rsid w:val="008A43DB"/>
    <w:rsid w:val="008A5D53"/>
    <w:rsid w:val="008B00C5"/>
    <w:rsid w:val="008B40FD"/>
    <w:rsid w:val="008B7EB0"/>
    <w:rsid w:val="008C1E8D"/>
    <w:rsid w:val="008C382A"/>
    <w:rsid w:val="008D0679"/>
    <w:rsid w:val="008D0BEC"/>
    <w:rsid w:val="008D27FA"/>
    <w:rsid w:val="008D3789"/>
    <w:rsid w:val="008D434F"/>
    <w:rsid w:val="008E146F"/>
    <w:rsid w:val="008E6956"/>
    <w:rsid w:val="008E7B56"/>
    <w:rsid w:val="008F14D1"/>
    <w:rsid w:val="008F2D63"/>
    <w:rsid w:val="008F3913"/>
    <w:rsid w:val="009050D4"/>
    <w:rsid w:val="009130BE"/>
    <w:rsid w:val="00913592"/>
    <w:rsid w:val="00916F60"/>
    <w:rsid w:val="00917D6F"/>
    <w:rsid w:val="00940B8A"/>
    <w:rsid w:val="0094550E"/>
    <w:rsid w:val="00945932"/>
    <w:rsid w:val="00947680"/>
    <w:rsid w:val="00955C87"/>
    <w:rsid w:val="00960CD0"/>
    <w:rsid w:val="0096259C"/>
    <w:rsid w:val="00962D21"/>
    <w:rsid w:val="0096678A"/>
    <w:rsid w:val="00972156"/>
    <w:rsid w:val="00973FA4"/>
    <w:rsid w:val="009752C4"/>
    <w:rsid w:val="00990C68"/>
    <w:rsid w:val="00997E64"/>
    <w:rsid w:val="009A1042"/>
    <w:rsid w:val="009A28EC"/>
    <w:rsid w:val="009C6A49"/>
    <w:rsid w:val="009C7031"/>
    <w:rsid w:val="009D368A"/>
    <w:rsid w:val="009D44CA"/>
    <w:rsid w:val="009D61C9"/>
    <w:rsid w:val="009D7F95"/>
    <w:rsid w:val="009F2503"/>
    <w:rsid w:val="009F6A1C"/>
    <w:rsid w:val="009F74AC"/>
    <w:rsid w:val="00A0519B"/>
    <w:rsid w:val="00A11004"/>
    <w:rsid w:val="00A143BD"/>
    <w:rsid w:val="00A154AF"/>
    <w:rsid w:val="00A17B6D"/>
    <w:rsid w:val="00A17D8B"/>
    <w:rsid w:val="00A2083E"/>
    <w:rsid w:val="00A24DB6"/>
    <w:rsid w:val="00A30897"/>
    <w:rsid w:val="00A3110E"/>
    <w:rsid w:val="00A31867"/>
    <w:rsid w:val="00A40019"/>
    <w:rsid w:val="00A406FC"/>
    <w:rsid w:val="00A43BD0"/>
    <w:rsid w:val="00A441B6"/>
    <w:rsid w:val="00A44BB1"/>
    <w:rsid w:val="00A46800"/>
    <w:rsid w:val="00A47BDB"/>
    <w:rsid w:val="00A56BC2"/>
    <w:rsid w:val="00A61606"/>
    <w:rsid w:val="00A618F7"/>
    <w:rsid w:val="00A63E72"/>
    <w:rsid w:val="00A65887"/>
    <w:rsid w:val="00A74C81"/>
    <w:rsid w:val="00A855F9"/>
    <w:rsid w:val="00A8642B"/>
    <w:rsid w:val="00A87C5E"/>
    <w:rsid w:val="00A906A7"/>
    <w:rsid w:val="00A90743"/>
    <w:rsid w:val="00A96801"/>
    <w:rsid w:val="00AA6CD6"/>
    <w:rsid w:val="00AB6A08"/>
    <w:rsid w:val="00AC06DA"/>
    <w:rsid w:val="00AC13D8"/>
    <w:rsid w:val="00AC33D7"/>
    <w:rsid w:val="00AC688B"/>
    <w:rsid w:val="00AD200E"/>
    <w:rsid w:val="00AE2911"/>
    <w:rsid w:val="00AE3015"/>
    <w:rsid w:val="00AF1C09"/>
    <w:rsid w:val="00AF2260"/>
    <w:rsid w:val="00AF2ACD"/>
    <w:rsid w:val="00AF6454"/>
    <w:rsid w:val="00B02FB0"/>
    <w:rsid w:val="00B053EC"/>
    <w:rsid w:val="00B05A20"/>
    <w:rsid w:val="00B10E22"/>
    <w:rsid w:val="00B12827"/>
    <w:rsid w:val="00B13BD9"/>
    <w:rsid w:val="00B13C0D"/>
    <w:rsid w:val="00B207BF"/>
    <w:rsid w:val="00B222B9"/>
    <w:rsid w:val="00B24F01"/>
    <w:rsid w:val="00B276DB"/>
    <w:rsid w:val="00B27A99"/>
    <w:rsid w:val="00B33D6A"/>
    <w:rsid w:val="00B34F8A"/>
    <w:rsid w:val="00B5127D"/>
    <w:rsid w:val="00B57CA2"/>
    <w:rsid w:val="00B57CFF"/>
    <w:rsid w:val="00B62255"/>
    <w:rsid w:val="00B623CC"/>
    <w:rsid w:val="00B63344"/>
    <w:rsid w:val="00B660A6"/>
    <w:rsid w:val="00B67951"/>
    <w:rsid w:val="00B70DCA"/>
    <w:rsid w:val="00B70E01"/>
    <w:rsid w:val="00B74E60"/>
    <w:rsid w:val="00B771B1"/>
    <w:rsid w:val="00B81CDD"/>
    <w:rsid w:val="00B876EF"/>
    <w:rsid w:val="00B9698B"/>
    <w:rsid w:val="00BA5940"/>
    <w:rsid w:val="00BA62C8"/>
    <w:rsid w:val="00BC11D0"/>
    <w:rsid w:val="00BC4505"/>
    <w:rsid w:val="00BD507D"/>
    <w:rsid w:val="00BF7A90"/>
    <w:rsid w:val="00C04105"/>
    <w:rsid w:val="00C073E5"/>
    <w:rsid w:val="00C10528"/>
    <w:rsid w:val="00C22E5B"/>
    <w:rsid w:val="00C2424F"/>
    <w:rsid w:val="00C24D0F"/>
    <w:rsid w:val="00C3260E"/>
    <w:rsid w:val="00C36236"/>
    <w:rsid w:val="00C37AAF"/>
    <w:rsid w:val="00C43978"/>
    <w:rsid w:val="00C45FA7"/>
    <w:rsid w:val="00C51EED"/>
    <w:rsid w:val="00C61088"/>
    <w:rsid w:val="00C61D14"/>
    <w:rsid w:val="00C61F31"/>
    <w:rsid w:val="00C703AF"/>
    <w:rsid w:val="00C73F52"/>
    <w:rsid w:val="00C81970"/>
    <w:rsid w:val="00C84E99"/>
    <w:rsid w:val="00C85EAA"/>
    <w:rsid w:val="00C94265"/>
    <w:rsid w:val="00CA423F"/>
    <w:rsid w:val="00CA65A9"/>
    <w:rsid w:val="00CB491B"/>
    <w:rsid w:val="00CB6542"/>
    <w:rsid w:val="00CB65C3"/>
    <w:rsid w:val="00CD1B33"/>
    <w:rsid w:val="00CD23CA"/>
    <w:rsid w:val="00CE3F3A"/>
    <w:rsid w:val="00CF2010"/>
    <w:rsid w:val="00CF6EE3"/>
    <w:rsid w:val="00D015ED"/>
    <w:rsid w:val="00D10E52"/>
    <w:rsid w:val="00D34643"/>
    <w:rsid w:val="00D348F0"/>
    <w:rsid w:val="00D36574"/>
    <w:rsid w:val="00D36D0D"/>
    <w:rsid w:val="00D41C81"/>
    <w:rsid w:val="00D430F1"/>
    <w:rsid w:val="00D513DA"/>
    <w:rsid w:val="00D54B2C"/>
    <w:rsid w:val="00D64B1B"/>
    <w:rsid w:val="00D70C59"/>
    <w:rsid w:val="00D73D0B"/>
    <w:rsid w:val="00D75803"/>
    <w:rsid w:val="00D84646"/>
    <w:rsid w:val="00D861E5"/>
    <w:rsid w:val="00D93AB0"/>
    <w:rsid w:val="00DA38BD"/>
    <w:rsid w:val="00DB602A"/>
    <w:rsid w:val="00DC3D3E"/>
    <w:rsid w:val="00DC4B9E"/>
    <w:rsid w:val="00DD0283"/>
    <w:rsid w:val="00DD24C8"/>
    <w:rsid w:val="00DD3E52"/>
    <w:rsid w:val="00DD493D"/>
    <w:rsid w:val="00DE3D96"/>
    <w:rsid w:val="00DF26D9"/>
    <w:rsid w:val="00DF396A"/>
    <w:rsid w:val="00DF4CDF"/>
    <w:rsid w:val="00E12ACA"/>
    <w:rsid w:val="00E23527"/>
    <w:rsid w:val="00E24D2A"/>
    <w:rsid w:val="00E277C8"/>
    <w:rsid w:val="00E32608"/>
    <w:rsid w:val="00E32764"/>
    <w:rsid w:val="00E36EE3"/>
    <w:rsid w:val="00E43CC1"/>
    <w:rsid w:val="00E466EA"/>
    <w:rsid w:val="00E47A43"/>
    <w:rsid w:val="00E5184F"/>
    <w:rsid w:val="00E628D9"/>
    <w:rsid w:val="00E63F36"/>
    <w:rsid w:val="00E64D8E"/>
    <w:rsid w:val="00E66D4B"/>
    <w:rsid w:val="00E74523"/>
    <w:rsid w:val="00E74FF5"/>
    <w:rsid w:val="00EB27D6"/>
    <w:rsid w:val="00EB2CBF"/>
    <w:rsid w:val="00EB4DC2"/>
    <w:rsid w:val="00EB5893"/>
    <w:rsid w:val="00EB605B"/>
    <w:rsid w:val="00EF5655"/>
    <w:rsid w:val="00F02558"/>
    <w:rsid w:val="00F12000"/>
    <w:rsid w:val="00F25EF4"/>
    <w:rsid w:val="00F41C67"/>
    <w:rsid w:val="00F43C8D"/>
    <w:rsid w:val="00F45151"/>
    <w:rsid w:val="00F45F4F"/>
    <w:rsid w:val="00F53F45"/>
    <w:rsid w:val="00F55B27"/>
    <w:rsid w:val="00F601D4"/>
    <w:rsid w:val="00F60698"/>
    <w:rsid w:val="00F60B44"/>
    <w:rsid w:val="00F63111"/>
    <w:rsid w:val="00F64267"/>
    <w:rsid w:val="00F700AE"/>
    <w:rsid w:val="00F71C44"/>
    <w:rsid w:val="00F74B23"/>
    <w:rsid w:val="00F80EAA"/>
    <w:rsid w:val="00F84B60"/>
    <w:rsid w:val="00F90586"/>
    <w:rsid w:val="00F91C94"/>
    <w:rsid w:val="00F91F9F"/>
    <w:rsid w:val="00FA218A"/>
    <w:rsid w:val="00FA7BD1"/>
    <w:rsid w:val="00FB2777"/>
    <w:rsid w:val="00FB44D3"/>
    <w:rsid w:val="00FD33C3"/>
    <w:rsid w:val="00FD59C1"/>
    <w:rsid w:val="00FE6600"/>
    <w:rsid w:val="00FE71AE"/>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022F"/>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76DB"/>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paragraph" w:customStyle="1" w:styleId="Standard">
    <w:name w:val="Standard"/>
    <w:rsid w:val="008D3789"/>
    <w:pPr>
      <w:suppressAutoHyphens/>
      <w:autoSpaceDN w:val="0"/>
      <w:spacing w:after="0" w:line="240" w:lineRule="auto"/>
      <w:textAlignment w:val="baseline"/>
    </w:pPr>
    <w:rPr>
      <w:rFonts w:ascii="Times New Roman" w:eastAsia="Times New Roman" w:hAnsi="Times New Roman" w:cs="Times New Roman"/>
      <w:kern w:val="3"/>
      <w:sz w:val="24"/>
      <w:szCs w:val="20"/>
      <w:lang w:eastAsia="zh-CN"/>
    </w:rPr>
  </w:style>
  <w:style w:type="paragraph" w:customStyle="1" w:styleId="Footnote">
    <w:name w:val="Footnote"/>
    <w:basedOn w:val="Standard"/>
    <w:rsid w:val="008D378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227711">
      <w:bodyDiv w:val="1"/>
      <w:marLeft w:val="0"/>
      <w:marRight w:val="0"/>
      <w:marTop w:val="0"/>
      <w:marBottom w:val="0"/>
      <w:divBdr>
        <w:top w:val="none" w:sz="0" w:space="0" w:color="auto"/>
        <w:left w:val="none" w:sz="0" w:space="0" w:color="auto"/>
        <w:bottom w:val="none" w:sz="0" w:space="0" w:color="auto"/>
        <w:right w:val="none" w:sz="0" w:space="0" w:color="auto"/>
      </w:divBdr>
      <w:divsChild>
        <w:div w:id="158813451">
          <w:marLeft w:val="0"/>
          <w:marRight w:val="0"/>
          <w:marTop w:val="0"/>
          <w:marBottom w:val="0"/>
          <w:divBdr>
            <w:top w:val="none" w:sz="0" w:space="0" w:color="auto"/>
            <w:left w:val="none" w:sz="0" w:space="0" w:color="auto"/>
            <w:bottom w:val="none" w:sz="0" w:space="0" w:color="auto"/>
            <w:right w:val="none" w:sz="0" w:space="0" w:color="auto"/>
          </w:divBdr>
        </w:div>
        <w:div w:id="757169319">
          <w:marLeft w:val="0"/>
          <w:marRight w:val="0"/>
          <w:marTop w:val="0"/>
          <w:marBottom w:val="0"/>
          <w:divBdr>
            <w:top w:val="none" w:sz="0" w:space="0" w:color="auto"/>
            <w:left w:val="none" w:sz="0" w:space="0" w:color="auto"/>
            <w:bottom w:val="none" w:sz="0" w:space="0" w:color="auto"/>
            <w:right w:val="none" w:sz="0" w:space="0" w:color="auto"/>
          </w:divBdr>
        </w:div>
        <w:div w:id="90341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Z6YWEJNPDQQR-896559167-254</_dlc_DocId>
    <_dlc_DocIdUrl xmlns="28130d43-1b56-4a10-ad88-2cd38123f4c1">
      <Url>https://intranetas.lrs.lt/29/_layouts/15/DocIdRedir.aspx?ID=Z6YWEJNPDQQR-896559167-254</Url>
      <Description>Z6YWEJNPDQQR-896559167-254</Description>
    </_dlc_DocIdUrl>
  </documentManagement>
</p:properties>
</file>

<file path=customXml/itemProps1.xml><?xml version="1.0" encoding="utf-8"?>
<ds:datastoreItem xmlns:ds="http://schemas.openxmlformats.org/officeDocument/2006/customXml" ds:itemID="{68D31A3C-CB46-44CD-BE06-F326AC0C613F}">
  <ds:schemaRefs>
    <ds:schemaRef ds:uri="http://schemas.openxmlformats.org/officeDocument/2006/bibliography"/>
  </ds:schemaRefs>
</ds:datastoreItem>
</file>

<file path=customXml/itemProps2.xml><?xml version="1.0" encoding="utf-8"?>
<ds:datastoreItem xmlns:ds="http://schemas.openxmlformats.org/officeDocument/2006/customXml" ds:itemID="{682CF2BF-5146-4EC4-AA2B-441C2439A5BB}"/>
</file>

<file path=customXml/itemProps3.xml><?xml version="1.0" encoding="utf-8"?>
<ds:datastoreItem xmlns:ds="http://schemas.openxmlformats.org/officeDocument/2006/customXml" ds:itemID="{5299188A-271C-485B-934B-BA8272A31770}"/>
</file>

<file path=customXml/itemProps4.xml><?xml version="1.0" encoding="utf-8"?>
<ds:datastoreItem xmlns:ds="http://schemas.openxmlformats.org/officeDocument/2006/customXml" ds:itemID="{BCCFCF8D-07D0-470E-89F9-AEA10DF3B579}"/>
</file>

<file path=customXml/itemProps5.xml><?xml version="1.0" encoding="utf-8"?>
<ds:datastoreItem xmlns:ds="http://schemas.openxmlformats.org/officeDocument/2006/customXml" ds:itemID="{DE732CA1-7EDB-4BF9-B62F-CF75F7E5A057}"/>
</file>

<file path=docProps/app.xml><?xml version="1.0" encoding="utf-8"?>
<Properties xmlns="http://schemas.openxmlformats.org/officeDocument/2006/extended-properties" xmlns:vt="http://schemas.openxmlformats.org/officeDocument/2006/docPropsVTypes">
  <Template>Normal.dotm</Template>
  <TotalTime>530</TotalTime>
  <Pages>7</Pages>
  <Words>13017</Words>
  <Characters>7421</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65</cp:revision>
  <dcterms:created xsi:type="dcterms:W3CDTF">2023-05-11T10:48:00Z</dcterms:created>
  <dcterms:modified xsi:type="dcterms:W3CDTF">2023-05-18T11:18:00Z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2e6b3931-fffb-43e0-9d53-cfc70d479ac6</vt:lpwstr>
  </property>
  <property fmtid="{D5CDD505-2E9C-101B-9397-08002B2CF9AE}" pid="3" name="ContentTypeId">
    <vt:lpwstr>0x010100147D90CBC16D234CA619BBDEA3061AC4</vt:lpwstr>
  </property>
</Properties>
</file>