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8B" w:rsidRDefault="00B4448B" w:rsidP="00B4448B">
      <w:pPr>
        <w:jc w:val="center"/>
        <w:rPr>
          <w:rFonts w:ascii="Times New Roman" w:hAnsi="Times New Roman"/>
          <w:sz w:val="24"/>
        </w:rPr>
      </w:pPr>
      <w:r>
        <w:rPr>
          <w:rFonts w:ascii="Times New Roman" w:hAnsi="Times New Roman"/>
          <w:noProof/>
          <w:sz w:val="24"/>
          <w:lang w:eastAsia="lt-LT"/>
        </w:rPr>
        <w:drawing>
          <wp:inline distT="0" distB="0" distL="0" distR="0" wp14:anchorId="78CFC3D5" wp14:editId="5598C1C2">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B4448B" w:rsidRPr="002A22D1" w:rsidRDefault="00B4448B" w:rsidP="00B4448B">
      <w:pPr>
        <w:jc w:val="center"/>
        <w:rPr>
          <w:rFonts w:ascii="Times New Roman" w:hAnsi="Times New Roman"/>
          <w:sz w:val="12"/>
          <w:szCs w:val="12"/>
        </w:rPr>
      </w:pPr>
    </w:p>
    <w:p w:rsidR="00B4448B" w:rsidRDefault="00B4448B" w:rsidP="00B4448B">
      <w:pPr>
        <w:jc w:val="center"/>
        <w:rPr>
          <w:rFonts w:ascii="Times New Roman" w:hAnsi="Times New Roman"/>
          <w:b/>
          <w:bCs/>
          <w:sz w:val="24"/>
        </w:rPr>
      </w:pPr>
      <w:r>
        <w:rPr>
          <w:rFonts w:ascii="Times New Roman" w:hAnsi="Times New Roman"/>
          <w:b/>
          <w:bCs/>
          <w:sz w:val="24"/>
        </w:rPr>
        <w:t>LIETUVOS RESPUBLIKOS SEIMO</w:t>
      </w:r>
    </w:p>
    <w:p w:rsidR="00B4448B" w:rsidRDefault="00B4448B" w:rsidP="00B4448B">
      <w:pPr>
        <w:jc w:val="center"/>
        <w:rPr>
          <w:rFonts w:ascii="Times New Roman" w:hAnsi="Times New Roman"/>
          <w:b/>
          <w:spacing w:val="4"/>
          <w:sz w:val="22"/>
        </w:rPr>
      </w:pPr>
      <w:r>
        <w:rPr>
          <w:rFonts w:ascii="Times New Roman" w:hAnsi="Times New Roman"/>
          <w:b/>
          <w:bCs/>
          <w:spacing w:val="4"/>
          <w:sz w:val="24"/>
        </w:rPr>
        <w:t>PETICIJŲ KOMISIJA</w:t>
      </w:r>
    </w:p>
    <w:p w:rsidR="00B4448B" w:rsidRDefault="00B4448B" w:rsidP="00B4448B">
      <w:pPr>
        <w:spacing w:before="60"/>
        <w:ind w:right="11"/>
        <w:jc w:val="center"/>
        <w:rPr>
          <w:rFonts w:ascii="Times New Roman" w:hAnsi="Times New Roman"/>
          <w:b/>
          <w:spacing w:val="4"/>
          <w:sz w:val="8"/>
        </w:rPr>
      </w:pPr>
    </w:p>
    <w:p w:rsidR="00B4448B" w:rsidRDefault="00B4448B" w:rsidP="00B4448B">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B4448B" w:rsidRDefault="00B4448B" w:rsidP="00B4448B">
      <w:pPr>
        <w:pStyle w:val="Betarp"/>
        <w:spacing w:line="360" w:lineRule="auto"/>
        <w:jc w:val="center"/>
        <w:rPr>
          <w:rFonts w:ascii="Times New Roman" w:hAnsi="Times New Roman"/>
          <w:sz w:val="24"/>
          <w:szCs w:val="24"/>
        </w:rPr>
      </w:pPr>
      <w:r>
        <w:rPr>
          <w:rFonts w:ascii="Times New Roman" w:hAnsi="Times New Roman"/>
          <w:sz w:val="24"/>
          <w:szCs w:val="24"/>
        </w:rPr>
        <w:t xml:space="preserve">2020 m. </w:t>
      </w:r>
      <w:r w:rsidR="00564C19">
        <w:rPr>
          <w:rFonts w:ascii="Times New Roman" w:hAnsi="Times New Roman"/>
          <w:sz w:val="24"/>
          <w:szCs w:val="24"/>
        </w:rPr>
        <w:t>rugsėjo 30</w:t>
      </w:r>
      <w:r>
        <w:rPr>
          <w:rFonts w:ascii="Times New Roman" w:hAnsi="Times New Roman"/>
          <w:sz w:val="24"/>
          <w:szCs w:val="24"/>
        </w:rPr>
        <w:t xml:space="preserve"> d.</w:t>
      </w:r>
    </w:p>
    <w:p w:rsidR="00B4448B" w:rsidRDefault="00B4448B" w:rsidP="00B4448B">
      <w:pPr>
        <w:pStyle w:val="Betarp"/>
        <w:spacing w:line="276" w:lineRule="auto"/>
        <w:jc w:val="center"/>
        <w:rPr>
          <w:rFonts w:ascii="Times New Roman" w:hAnsi="Times New Roman"/>
          <w:sz w:val="24"/>
          <w:szCs w:val="24"/>
        </w:rPr>
      </w:pPr>
      <w:r>
        <w:rPr>
          <w:rFonts w:ascii="Times New Roman" w:hAnsi="Times New Roman"/>
          <w:sz w:val="24"/>
          <w:szCs w:val="24"/>
        </w:rPr>
        <w:t>Vilnius</w:t>
      </w:r>
    </w:p>
    <w:p w:rsidR="00B4448B" w:rsidRDefault="00B4448B" w:rsidP="00B4448B">
      <w:pPr>
        <w:pStyle w:val="Betarp"/>
        <w:spacing w:line="276" w:lineRule="auto"/>
        <w:jc w:val="center"/>
        <w:rPr>
          <w:rFonts w:ascii="Times New Roman" w:hAnsi="Times New Roman"/>
          <w:sz w:val="24"/>
          <w:szCs w:val="24"/>
        </w:rPr>
      </w:pPr>
    </w:p>
    <w:p w:rsidR="00B4448B" w:rsidRDefault="00B4448B" w:rsidP="00325A76">
      <w:pPr>
        <w:pStyle w:val="Style"/>
        <w:widowControl/>
        <w:autoSpaceDE/>
        <w:adjustRightInd/>
        <w:spacing w:line="360" w:lineRule="auto"/>
        <w:jc w:val="center"/>
        <w:rPr>
          <w:lang w:val="lt-LT"/>
        </w:rPr>
      </w:pPr>
      <w:r>
        <w:rPr>
          <w:lang w:val="lt-LT"/>
        </w:rPr>
        <w:t>Dėl Seimo Peticijų komisijos sprendimo</w:t>
      </w:r>
    </w:p>
    <w:p w:rsidR="00B4448B" w:rsidRDefault="00B4448B" w:rsidP="00325A76">
      <w:pPr>
        <w:pStyle w:val="Style"/>
        <w:widowControl/>
        <w:autoSpaceDE/>
        <w:adjustRightInd/>
        <w:spacing w:line="360" w:lineRule="auto"/>
        <w:jc w:val="both"/>
        <w:rPr>
          <w:lang w:val="lt-LT"/>
        </w:rPr>
      </w:pPr>
    </w:p>
    <w:p w:rsidR="006F72D9" w:rsidRPr="00042C3A" w:rsidRDefault="00B4448B" w:rsidP="00325A76">
      <w:pPr>
        <w:spacing w:line="360" w:lineRule="auto"/>
        <w:ind w:firstLine="720"/>
        <w:jc w:val="both"/>
        <w:rPr>
          <w:rFonts w:ascii="Times New Roman" w:hAnsi="Times New Roman"/>
          <w:sz w:val="24"/>
          <w:szCs w:val="24"/>
        </w:rPr>
      </w:pPr>
      <w:bookmarkStart w:id="0" w:name="_GoBack"/>
      <w:r>
        <w:rPr>
          <w:rFonts w:ascii="Times New Roman" w:hAnsi="Times New Roman"/>
          <w:sz w:val="24"/>
          <w:szCs w:val="24"/>
        </w:rPr>
        <w:t xml:space="preserve">Lietuvos Respublikos Seimo Peticijų komisija (toliau – Komisija) 2020 m. </w:t>
      </w:r>
      <w:r w:rsidR="00564C19">
        <w:rPr>
          <w:rFonts w:ascii="Times New Roman" w:hAnsi="Times New Roman"/>
          <w:sz w:val="24"/>
          <w:szCs w:val="24"/>
        </w:rPr>
        <w:t>rugsėjo 30</w:t>
      </w:r>
      <w:r>
        <w:rPr>
          <w:rFonts w:ascii="Times New Roman" w:hAnsi="Times New Roman"/>
          <w:sz w:val="24"/>
          <w:szCs w:val="24"/>
        </w:rPr>
        <w:t xml:space="preserve"> d. posėdyje iš esmės išnagrinėjo </w:t>
      </w:r>
      <w:r>
        <w:rPr>
          <w:rFonts w:ascii="Times New Roman" w:hAnsi="Times New Roman"/>
          <w:bCs/>
          <w:sz w:val="24"/>
          <w:szCs w:val="24"/>
        </w:rPr>
        <w:t xml:space="preserve">Virginijaus Jurgaičio peticiją </w:t>
      </w:r>
      <w:r w:rsidR="006F72D9" w:rsidRPr="00042C3A">
        <w:rPr>
          <w:rFonts w:ascii="Times New Roman" w:hAnsi="Times New Roman"/>
          <w:sz w:val="24"/>
          <w:szCs w:val="24"/>
        </w:rPr>
        <w:t>„Dėl Lietuvos Respublikos civilinio kodekso 6.248</w:t>
      </w:r>
      <w:r w:rsidR="006F72D9">
        <w:rPr>
          <w:rFonts w:ascii="Times New Roman" w:hAnsi="Times New Roman"/>
          <w:sz w:val="24"/>
          <w:szCs w:val="24"/>
        </w:rPr>
        <w:t xml:space="preserve"> </w:t>
      </w:r>
      <w:r w:rsidR="006F72D9" w:rsidRPr="00042C3A">
        <w:rPr>
          <w:rFonts w:ascii="Times New Roman" w:hAnsi="Times New Roman"/>
          <w:sz w:val="24"/>
          <w:szCs w:val="24"/>
        </w:rPr>
        <w:t xml:space="preserve">straipsnio ir Lietuvos Respublikos civilinio proceso kodekso 27 ir 113 straipsnių pakeitimų“ </w:t>
      </w:r>
      <w:r w:rsidR="006F72D9">
        <w:rPr>
          <w:rFonts w:ascii="Times New Roman" w:hAnsi="Times New Roman"/>
          <w:sz w:val="24"/>
          <w:szCs w:val="24"/>
        </w:rPr>
        <w:t xml:space="preserve">ir priėmė sprendimą atmesti joje </w:t>
      </w:r>
      <w:r w:rsidR="006F72D9" w:rsidRPr="00042C3A">
        <w:rPr>
          <w:rFonts w:ascii="Times New Roman" w:hAnsi="Times New Roman"/>
          <w:sz w:val="24"/>
          <w:szCs w:val="24"/>
        </w:rPr>
        <w:t>pateiktus pasiūlymus:</w:t>
      </w:r>
    </w:p>
    <w:p w:rsidR="006F72D9" w:rsidRDefault="006F72D9" w:rsidP="00325A76">
      <w:pPr>
        <w:spacing w:line="360" w:lineRule="auto"/>
        <w:ind w:firstLine="720"/>
        <w:jc w:val="both"/>
        <w:rPr>
          <w:rFonts w:ascii="Times New Roman" w:hAnsi="Times New Roman"/>
          <w:sz w:val="24"/>
          <w:szCs w:val="24"/>
        </w:rPr>
      </w:pPr>
      <w:r w:rsidRPr="00042C3A">
        <w:rPr>
          <w:rFonts w:ascii="Times New Roman" w:hAnsi="Times New Roman"/>
          <w:sz w:val="24"/>
          <w:szCs w:val="24"/>
          <w:lang w:val="en-US"/>
        </w:rPr>
        <w:t xml:space="preserve">1. </w:t>
      </w:r>
      <w:r w:rsidRPr="00042C3A">
        <w:rPr>
          <w:rFonts w:ascii="Times New Roman" w:hAnsi="Times New Roman"/>
          <w:sz w:val="24"/>
          <w:szCs w:val="24"/>
        </w:rPr>
        <w:t xml:space="preserve">Pakeisti Lietuvos Respublikos civilinio kodekso 6.248 straipsnio 1 </w:t>
      </w:r>
      <w:proofErr w:type="gramStart"/>
      <w:r w:rsidRPr="00042C3A">
        <w:rPr>
          <w:rFonts w:ascii="Times New Roman" w:hAnsi="Times New Roman"/>
          <w:sz w:val="24"/>
          <w:szCs w:val="24"/>
        </w:rPr>
        <w:t>dalį</w:t>
      </w:r>
      <w:proofErr w:type="gramEnd"/>
      <w:r w:rsidRPr="00042C3A">
        <w:rPr>
          <w:rFonts w:ascii="Times New Roman" w:hAnsi="Times New Roman"/>
          <w:sz w:val="24"/>
          <w:szCs w:val="24"/>
        </w:rPr>
        <w:t xml:space="preserve"> ir ją išdėstyti taip:</w:t>
      </w:r>
    </w:p>
    <w:p w:rsidR="006F72D9" w:rsidRPr="007240EA" w:rsidRDefault="006F72D9" w:rsidP="00325A76">
      <w:pPr>
        <w:spacing w:line="360" w:lineRule="auto"/>
        <w:ind w:firstLine="720"/>
        <w:jc w:val="both"/>
        <w:rPr>
          <w:rFonts w:ascii="Times New Roman" w:hAnsi="Times New Roman"/>
          <w:sz w:val="24"/>
          <w:szCs w:val="24"/>
        </w:rPr>
      </w:pPr>
      <w:r w:rsidRPr="00042C3A">
        <w:rPr>
          <w:rFonts w:ascii="Times New Roman" w:hAnsi="Times New Roman"/>
          <w:sz w:val="24"/>
          <w:szCs w:val="24"/>
        </w:rPr>
        <w:t>„</w:t>
      </w:r>
      <w:r w:rsidRPr="00042C3A">
        <w:rPr>
          <w:rFonts w:ascii="Times New Roman" w:hAnsi="Times New Roman"/>
          <w:color w:val="000000"/>
          <w:sz w:val="24"/>
          <w:szCs w:val="24"/>
          <w:lang w:eastAsia="lt-LT"/>
        </w:rPr>
        <w:t xml:space="preserve">1. Civilinė atsakomybė atsiranda tik tais </w:t>
      </w:r>
      <w:r w:rsidRPr="007240EA">
        <w:rPr>
          <w:rFonts w:ascii="Times New Roman" w:hAnsi="Times New Roman"/>
          <w:color w:val="000000"/>
          <w:sz w:val="24"/>
          <w:szCs w:val="24"/>
          <w:lang w:eastAsia="lt-LT"/>
        </w:rPr>
        <w:t xml:space="preserve">atvejais, jeigu įpareigotas asmuo kaltas, išskyrus įstatymų arba sutarties numatytus atvejus, kuriais civilinė atsakomybė atsiranda be kaltės. Skola </w:t>
      </w:r>
      <w:proofErr w:type="spellStart"/>
      <w:r w:rsidRPr="007240EA">
        <w:rPr>
          <w:rFonts w:ascii="Times New Roman" w:hAnsi="Times New Roman"/>
          <w:color w:val="000000"/>
          <w:sz w:val="24"/>
          <w:szCs w:val="24"/>
          <w:lang w:eastAsia="lt-LT"/>
        </w:rPr>
        <w:t>preziumuojama</w:t>
      </w:r>
      <w:proofErr w:type="spellEnd"/>
      <w:r w:rsidRPr="007240EA">
        <w:rPr>
          <w:rFonts w:ascii="Times New Roman" w:hAnsi="Times New Roman"/>
          <w:color w:val="000000"/>
          <w:sz w:val="24"/>
          <w:szCs w:val="24"/>
          <w:lang w:eastAsia="lt-LT"/>
        </w:rPr>
        <w:t xml:space="preserve"> kaip kaltė, išskyrus įstatymų numatytus atvejus.“</w:t>
      </w:r>
    </w:p>
    <w:p w:rsidR="006F72D9" w:rsidRPr="007240EA" w:rsidRDefault="006F72D9" w:rsidP="00325A76">
      <w:pPr>
        <w:spacing w:line="360" w:lineRule="auto"/>
        <w:ind w:firstLine="720"/>
        <w:jc w:val="both"/>
        <w:rPr>
          <w:rFonts w:ascii="Times New Roman" w:hAnsi="Times New Roman"/>
          <w:sz w:val="24"/>
          <w:szCs w:val="24"/>
        </w:rPr>
      </w:pPr>
      <w:r w:rsidRPr="007240EA">
        <w:rPr>
          <w:rFonts w:ascii="Times New Roman" w:hAnsi="Times New Roman"/>
          <w:sz w:val="24"/>
          <w:szCs w:val="24"/>
        </w:rPr>
        <w:t>2. Pakeisti Civilinio proceso kodekso 27 straipsnio 1 dalies 1 punktą ir jį išdėstyti taip:</w:t>
      </w:r>
    </w:p>
    <w:p w:rsidR="006F72D9" w:rsidRPr="007240EA" w:rsidRDefault="006F72D9" w:rsidP="00325A76">
      <w:pPr>
        <w:spacing w:line="360" w:lineRule="auto"/>
        <w:ind w:firstLine="720"/>
        <w:jc w:val="both"/>
        <w:rPr>
          <w:rFonts w:ascii="Times New Roman" w:hAnsi="Times New Roman"/>
          <w:color w:val="000000"/>
          <w:sz w:val="24"/>
          <w:szCs w:val="24"/>
          <w:lang w:eastAsia="lt-LT"/>
        </w:rPr>
      </w:pPr>
      <w:r w:rsidRPr="007240EA">
        <w:rPr>
          <w:rFonts w:ascii="Times New Roman" w:hAnsi="Times New Roman"/>
          <w:sz w:val="24"/>
          <w:szCs w:val="24"/>
        </w:rPr>
        <w:t>„</w:t>
      </w:r>
      <w:r w:rsidRPr="007240EA">
        <w:rPr>
          <w:rFonts w:ascii="Times New Roman" w:hAnsi="Times New Roman"/>
          <w:color w:val="000000"/>
          <w:sz w:val="24"/>
          <w:szCs w:val="24"/>
          <w:lang w:eastAsia="lt-LT"/>
        </w:rPr>
        <w:t>1) visas bylas, kuriose ieškinio suma didesnė kaip septyniasdešimt tūkstančių</w:t>
      </w:r>
      <w:r w:rsidRPr="007240EA">
        <w:rPr>
          <w:rFonts w:ascii="Times New Roman" w:hAnsi="Times New Roman"/>
          <w:bCs/>
          <w:color w:val="000000"/>
          <w:sz w:val="24"/>
          <w:szCs w:val="24"/>
          <w:lang w:eastAsia="lt-LT"/>
        </w:rPr>
        <w:t xml:space="preserve"> </w:t>
      </w:r>
      <w:r w:rsidRPr="007240EA">
        <w:rPr>
          <w:rFonts w:ascii="Times New Roman" w:hAnsi="Times New Roman"/>
          <w:color w:val="000000"/>
          <w:sz w:val="24"/>
          <w:szCs w:val="24"/>
          <w:lang w:eastAsia="lt-LT"/>
        </w:rPr>
        <w:t>eurų;“</w:t>
      </w:r>
      <w:r>
        <w:rPr>
          <w:rFonts w:ascii="Times New Roman" w:hAnsi="Times New Roman"/>
          <w:color w:val="000000"/>
          <w:sz w:val="24"/>
          <w:szCs w:val="24"/>
          <w:lang w:eastAsia="lt-LT"/>
        </w:rPr>
        <w:t>.</w:t>
      </w:r>
    </w:p>
    <w:p w:rsidR="006F72D9" w:rsidRPr="007240EA" w:rsidRDefault="006F72D9" w:rsidP="00325A76">
      <w:pPr>
        <w:spacing w:line="360" w:lineRule="auto"/>
        <w:ind w:firstLine="720"/>
        <w:jc w:val="both"/>
        <w:rPr>
          <w:rFonts w:ascii="Times New Roman" w:hAnsi="Times New Roman"/>
          <w:sz w:val="24"/>
          <w:szCs w:val="24"/>
        </w:rPr>
      </w:pPr>
      <w:r w:rsidRPr="007240EA">
        <w:rPr>
          <w:rFonts w:ascii="Times New Roman" w:hAnsi="Times New Roman"/>
          <w:sz w:val="24"/>
          <w:szCs w:val="24"/>
        </w:rPr>
        <w:t>3. Pakeisti Civilinio proceso kodekso 113 straipsnio 1 dalį ir ją išdėstyti taip:</w:t>
      </w:r>
    </w:p>
    <w:p w:rsidR="006F72D9" w:rsidRPr="003E6F0F" w:rsidRDefault="006F72D9" w:rsidP="00325A76">
      <w:pPr>
        <w:spacing w:line="360" w:lineRule="auto"/>
        <w:ind w:firstLine="720"/>
        <w:jc w:val="both"/>
        <w:rPr>
          <w:rFonts w:ascii="Times New Roman" w:eastAsia="ArialMT" w:hAnsi="Times New Roman"/>
          <w:sz w:val="24"/>
          <w:szCs w:val="24"/>
        </w:rPr>
      </w:pPr>
      <w:r w:rsidRPr="003E6F0F">
        <w:rPr>
          <w:rFonts w:ascii="Times New Roman" w:hAnsi="Times New Roman"/>
          <w:sz w:val="24"/>
          <w:szCs w:val="24"/>
        </w:rPr>
        <w:t>„</w:t>
      </w:r>
      <w:r w:rsidRPr="003E6F0F">
        <w:rPr>
          <w:rFonts w:ascii="Times New Roman" w:hAnsi="Times New Roman"/>
          <w:color w:val="000000"/>
          <w:sz w:val="24"/>
          <w:szCs w:val="24"/>
          <w:lang w:eastAsia="lt-LT"/>
        </w:rPr>
        <w:t>1. Dalyvaujantys byloje asmenys teismui pateikia procesinių dokumentų originalus ir priedus arba notariškai tvirtintas kopijas su priedais viena kopija. Vietoj procesinio dokumento kopijų gali būti pateikti keli procesinio dokumento egzemplioriai.“</w:t>
      </w:r>
    </w:p>
    <w:p w:rsidR="00945DCF" w:rsidRPr="003E6F0F" w:rsidRDefault="00B4448B" w:rsidP="00325A76">
      <w:pPr>
        <w:spacing w:line="360" w:lineRule="auto"/>
        <w:ind w:firstLine="720"/>
        <w:jc w:val="both"/>
        <w:rPr>
          <w:rFonts w:ascii="Times New Roman" w:hAnsi="Times New Roman"/>
          <w:sz w:val="24"/>
          <w:szCs w:val="24"/>
        </w:rPr>
      </w:pPr>
      <w:r w:rsidRPr="003E6F0F">
        <w:rPr>
          <w:rFonts w:ascii="Times New Roman" w:hAnsi="Times New Roman"/>
          <w:sz w:val="24"/>
          <w:szCs w:val="24"/>
        </w:rPr>
        <w:lastRenderedPageBreak/>
        <w:t xml:space="preserve">Komisija šį sprendimą priėmė, atsižvelgusi į Lietuvos Respublikos teisingumo ministerijos pateiktą nuomonę ir </w:t>
      </w:r>
      <w:r w:rsidR="003E6F0F">
        <w:rPr>
          <w:rFonts w:ascii="Times New Roman" w:hAnsi="Times New Roman"/>
          <w:sz w:val="24"/>
          <w:szCs w:val="24"/>
        </w:rPr>
        <w:t>dėl šių motyvų:</w:t>
      </w:r>
    </w:p>
    <w:p w:rsidR="00945DCF" w:rsidRPr="00C778B6" w:rsidRDefault="003E6F0F" w:rsidP="00325A76">
      <w:pPr>
        <w:tabs>
          <w:tab w:val="left" w:pos="851"/>
        </w:tabs>
        <w:spacing w:line="360" w:lineRule="auto"/>
        <w:jc w:val="both"/>
        <w:rPr>
          <w:rFonts w:ascii="Times New Roman" w:eastAsiaTheme="minorHAnsi" w:hAnsi="Times New Roman"/>
          <w:b/>
          <w:sz w:val="24"/>
          <w:szCs w:val="24"/>
        </w:rPr>
      </w:pPr>
      <w:r>
        <w:rPr>
          <w:rFonts w:ascii="Times New Roman" w:eastAsiaTheme="minorHAnsi" w:hAnsi="Times New Roman"/>
          <w:b/>
          <w:i/>
          <w:sz w:val="24"/>
          <w:szCs w:val="24"/>
        </w:rPr>
        <w:tab/>
      </w:r>
      <w:r w:rsidRPr="00C778B6">
        <w:rPr>
          <w:rFonts w:ascii="Times New Roman" w:eastAsiaTheme="minorHAnsi" w:hAnsi="Times New Roman"/>
          <w:b/>
          <w:sz w:val="24"/>
          <w:szCs w:val="24"/>
        </w:rPr>
        <w:t>1.</w:t>
      </w:r>
      <w:r w:rsidR="00C778B6" w:rsidRPr="00C778B6">
        <w:rPr>
          <w:rFonts w:ascii="Times New Roman" w:eastAsiaTheme="minorHAnsi" w:hAnsi="Times New Roman"/>
          <w:b/>
          <w:sz w:val="24"/>
          <w:szCs w:val="24"/>
        </w:rPr>
        <w:t xml:space="preserve"> </w:t>
      </w:r>
      <w:r w:rsidR="00945DCF" w:rsidRPr="00C778B6">
        <w:rPr>
          <w:rFonts w:ascii="Times New Roman" w:eastAsiaTheme="minorHAnsi" w:hAnsi="Times New Roman"/>
          <w:b/>
          <w:sz w:val="24"/>
          <w:szCs w:val="24"/>
        </w:rPr>
        <w:t xml:space="preserve">Dėl peticijoje siūlomų </w:t>
      </w:r>
      <w:r w:rsidR="00A37709">
        <w:rPr>
          <w:rFonts w:ascii="Times New Roman" w:eastAsiaTheme="minorHAnsi" w:hAnsi="Times New Roman"/>
          <w:b/>
          <w:sz w:val="24"/>
          <w:szCs w:val="24"/>
        </w:rPr>
        <w:t xml:space="preserve">Civilinio kodekso (toliau – CK) </w:t>
      </w:r>
      <w:r w:rsidR="00945DCF" w:rsidRPr="00C778B6">
        <w:rPr>
          <w:rFonts w:ascii="Times New Roman" w:eastAsiaTheme="minorHAnsi" w:hAnsi="Times New Roman"/>
          <w:b/>
          <w:sz w:val="24"/>
          <w:szCs w:val="24"/>
        </w:rPr>
        <w:t xml:space="preserve">6.248 straipsnio 1 dalies pakeitimų. </w:t>
      </w:r>
    </w:p>
    <w:p w:rsidR="00945DCF" w:rsidRPr="003E6F0F" w:rsidRDefault="00945DCF" w:rsidP="00325A76">
      <w:pPr>
        <w:tabs>
          <w:tab w:val="left" w:pos="851"/>
        </w:tabs>
        <w:spacing w:line="360" w:lineRule="auto"/>
        <w:jc w:val="both"/>
        <w:rPr>
          <w:rFonts w:ascii="Times New Roman" w:eastAsiaTheme="minorHAnsi" w:hAnsi="Times New Roman"/>
          <w:sz w:val="24"/>
          <w:szCs w:val="24"/>
        </w:rPr>
      </w:pPr>
      <w:r w:rsidRPr="003E6F0F">
        <w:rPr>
          <w:rFonts w:ascii="Times New Roman" w:eastAsiaTheme="minorHAnsi" w:hAnsi="Times New Roman"/>
          <w:b/>
          <w:i/>
          <w:sz w:val="24"/>
          <w:szCs w:val="24"/>
        </w:rPr>
        <w:tab/>
      </w:r>
      <w:r w:rsidR="003E6F0F" w:rsidRPr="003E6F0F">
        <w:rPr>
          <w:rFonts w:ascii="Times New Roman" w:eastAsiaTheme="minorHAnsi" w:hAnsi="Times New Roman"/>
          <w:sz w:val="24"/>
          <w:szCs w:val="24"/>
        </w:rPr>
        <w:t>P</w:t>
      </w:r>
      <w:r w:rsidR="00A37709">
        <w:rPr>
          <w:rFonts w:ascii="Times New Roman" w:eastAsiaTheme="minorHAnsi" w:hAnsi="Times New Roman"/>
          <w:sz w:val="24"/>
          <w:szCs w:val="24"/>
        </w:rPr>
        <w:t>areiškėjo siūlomi</w:t>
      </w:r>
      <w:r w:rsidRPr="003E6F0F">
        <w:rPr>
          <w:rFonts w:ascii="Times New Roman" w:eastAsiaTheme="minorHAnsi" w:hAnsi="Times New Roman"/>
          <w:sz w:val="24"/>
          <w:szCs w:val="24"/>
        </w:rPr>
        <w:t xml:space="preserve"> CK 6.24</w:t>
      </w:r>
      <w:r w:rsidR="003E6F0F">
        <w:rPr>
          <w:rFonts w:ascii="Times New Roman" w:eastAsiaTheme="minorHAnsi" w:hAnsi="Times New Roman"/>
          <w:sz w:val="24"/>
          <w:szCs w:val="24"/>
        </w:rPr>
        <w:t>8 straipsnio 1 dalies pakeitimai</w:t>
      </w:r>
      <w:r w:rsidRPr="003E6F0F">
        <w:rPr>
          <w:rFonts w:ascii="Times New Roman" w:eastAsiaTheme="minorHAnsi" w:hAnsi="Times New Roman"/>
          <w:sz w:val="24"/>
          <w:szCs w:val="24"/>
        </w:rPr>
        <w:t xml:space="preserve">, pagal kuriuos būtų </w:t>
      </w:r>
      <w:proofErr w:type="spellStart"/>
      <w:r w:rsidRPr="003E6F0F">
        <w:rPr>
          <w:rFonts w:ascii="Times New Roman" w:eastAsiaTheme="minorHAnsi" w:hAnsi="Times New Roman"/>
          <w:sz w:val="24"/>
          <w:szCs w:val="24"/>
        </w:rPr>
        <w:t>preziumuojama</w:t>
      </w:r>
      <w:proofErr w:type="spellEnd"/>
      <w:r w:rsidRPr="003E6F0F">
        <w:rPr>
          <w:rFonts w:ascii="Times New Roman" w:eastAsiaTheme="minorHAnsi" w:hAnsi="Times New Roman"/>
          <w:sz w:val="24"/>
          <w:szCs w:val="24"/>
        </w:rPr>
        <w:t xml:space="preserve"> ne skolininko kaltė, o pati skola </w:t>
      </w:r>
      <w:proofErr w:type="spellStart"/>
      <w:r w:rsidRPr="003E6F0F">
        <w:rPr>
          <w:rFonts w:ascii="Times New Roman" w:eastAsiaTheme="minorHAnsi" w:hAnsi="Times New Roman"/>
          <w:sz w:val="24"/>
          <w:szCs w:val="24"/>
        </w:rPr>
        <w:t>preziumuojama</w:t>
      </w:r>
      <w:proofErr w:type="spellEnd"/>
      <w:r w:rsidRPr="003E6F0F">
        <w:rPr>
          <w:rFonts w:ascii="Times New Roman" w:eastAsiaTheme="minorHAnsi" w:hAnsi="Times New Roman"/>
          <w:sz w:val="24"/>
          <w:szCs w:val="24"/>
        </w:rPr>
        <w:t xml:space="preserve"> kaip kaltė, neatitinka teisėkūros aiškumo principo, reikalaujančio, kad teisės aktuose nustatytas teisinis reguliavimas būtų logiškas ir nuoseklus, taip pat teisėkūros sistemiškumo principo, pagal kurį teisės normos turi derėti tarpusavyje. Atkreiptinas dėmesys, kad visose teisės šakose kaltė suprantama kaip asmens subjektyvus santykis su veika, todėl kaltės buvimas ar nebuvimas gali būti </w:t>
      </w:r>
      <w:proofErr w:type="spellStart"/>
      <w:r w:rsidRPr="003E6F0F">
        <w:rPr>
          <w:rFonts w:ascii="Times New Roman" w:eastAsiaTheme="minorHAnsi" w:hAnsi="Times New Roman"/>
          <w:sz w:val="24"/>
          <w:szCs w:val="24"/>
        </w:rPr>
        <w:t>preziumuojamas</w:t>
      </w:r>
      <w:proofErr w:type="spellEnd"/>
      <w:r w:rsidRPr="003E6F0F">
        <w:rPr>
          <w:rFonts w:ascii="Times New Roman" w:eastAsiaTheme="minorHAnsi" w:hAnsi="Times New Roman"/>
          <w:sz w:val="24"/>
          <w:szCs w:val="24"/>
        </w:rPr>
        <w:t xml:space="preserve"> tik konkretaus asmens, o ne neteisėtų veiksmų pasekmių (šiuo atveju dėl turtinės prievolės nevykdymo ar netinkamo vykdymo atsiradusios skolos) atžvilgiu.</w:t>
      </w:r>
    </w:p>
    <w:p w:rsidR="003E6F0F" w:rsidRDefault="00945DCF" w:rsidP="00325A76">
      <w:pPr>
        <w:tabs>
          <w:tab w:val="left" w:pos="851"/>
        </w:tabs>
        <w:spacing w:line="360" w:lineRule="auto"/>
        <w:jc w:val="both"/>
        <w:rPr>
          <w:rFonts w:ascii="Times New Roman" w:eastAsiaTheme="minorHAnsi" w:hAnsi="Times New Roman"/>
          <w:sz w:val="24"/>
          <w:szCs w:val="24"/>
        </w:rPr>
      </w:pPr>
      <w:r w:rsidRPr="003E6F0F">
        <w:rPr>
          <w:rFonts w:ascii="Times New Roman" w:eastAsiaTheme="minorHAnsi" w:hAnsi="Times New Roman"/>
          <w:sz w:val="24"/>
          <w:szCs w:val="24"/>
        </w:rPr>
        <w:tab/>
        <w:t>Kartu</w:t>
      </w:r>
      <w:r w:rsidR="003E6F0F">
        <w:rPr>
          <w:rFonts w:ascii="Times New Roman" w:eastAsiaTheme="minorHAnsi" w:hAnsi="Times New Roman"/>
          <w:sz w:val="24"/>
          <w:szCs w:val="24"/>
        </w:rPr>
        <w:t xml:space="preserve"> atkreiptinas dėmesys į tai</w:t>
      </w:r>
      <w:r w:rsidRPr="003E6F0F">
        <w:rPr>
          <w:rFonts w:ascii="Times New Roman" w:eastAsiaTheme="minorHAnsi" w:hAnsi="Times New Roman"/>
          <w:sz w:val="24"/>
          <w:szCs w:val="24"/>
        </w:rPr>
        <w:t xml:space="preserve">, kad sprendžiant dėl asmens civilinės atsakomybės iš esmės vertinamas to asmens sąžiningumas. Teisės teorijoje neteisėti veiksmai, kaip viena iš civilinės atsakomybės sąlygų, yra laikomi objektyviuoju nesąžiningumu, o subjektyviuoju požiūriu nesąžiningumu laikomas asmens elgesio įvertinimas konkrečioje situacijoje, t. y. ar asmuo atsižvelgiant į prievolės esmę bei kitas aplinkybes buvo tiek rūpestingas ir apdairus, kiek atitinkamomis sąlygomis buvo būtina (CK 6.248 straipsnio 3 dalis). Atkreiptinas dėmesys, kad asmens neteisėti veiksmai, kaip objektyvus nesąžiningumas, nėra </w:t>
      </w:r>
      <w:proofErr w:type="spellStart"/>
      <w:r w:rsidRPr="003E6F0F">
        <w:rPr>
          <w:rFonts w:ascii="Times New Roman" w:eastAsiaTheme="minorHAnsi" w:hAnsi="Times New Roman"/>
          <w:sz w:val="24"/>
          <w:szCs w:val="24"/>
        </w:rPr>
        <w:t>preziumuojami</w:t>
      </w:r>
      <w:proofErr w:type="spellEnd"/>
      <w:r w:rsidRPr="003E6F0F">
        <w:rPr>
          <w:rFonts w:ascii="Times New Roman" w:eastAsiaTheme="minorHAnsi" w:hAnsi="Times New Roman"/>
          <w:sz w:val="24"/>
          <w:szCs w:val="24"/>
        </w:rPr>
        <w:t xml:space="preserve">, kadangi galioja bendra sąžiningumo prezumpcija, pagal kurią asmens veiksmai laikomi teisėtais, kol neįrodyta kitaip. Taigi, kreditorius teisme turi įrodyti konkrečiam asmeniui priskirtinus neteisėtus veiksmus, kilusią žalą ir teisiškai reikšmingą priežastinį ryšį tarp asmens neteisėtų veiksmų ir kreditoriui kilusios žalos. Kai kreditorius įrodo šias civilinės atsakomybės sąlygas, daroma išvada, kad iki tol </w:t>
      </w:r>
      <w:proofErr w:type="spellStart"/>
      <w:r w:rsidRPr="003E6F0F">
        <w:rPr>
          <w:rFonts w:ascii="Times New Roman" w:eastAsiaTheme="minorHAnsi" w:hAnsi="Times New Roman"/>
          <w:sz w:val="24"/>
          <w:szCs w:val="24"/>
        </w:rPr>
        <w:t>preziumuotas</w:t>
      </w:r>
      <w:proofErr w:type="spellEnd"/>
      <w:r w:rsidRPr="003E6F0F">
        <w:rPr>
          <w:rFonts w:ascii="Times New Roman" w:eastAsiaTheme="minorHAnsi" w:hAnsi="Times New Roman"/>
          <w:sz w:val="24"/>
          <w:szCs w:val="24"/>
        </w:rPr>
        <w:t xml:space="preserve"> skolininko sąžiningumas buvo paneigtas. Todėl CK 6.248 straipsnio 1 dalies nuostatos, pagal kurias skolininko kaltė yra </w:t>
      </w:r>
      <w:proofErr w:type="spellStart"/>
      <w:r w:rsidRPr="003E6F0F">
        <w:rPr>
          <w:rFonts w:ascii="Times New Roman" w:eastAsiaTheme="minorHAnsi" w:hAnsi="Times New Roman"/>
          <w:sz w:val="24"/>
          <w:szCs w:val="24"/>
        </w:rPr>
        <w:t>preziumuojama</w:t>
      </w:r>
      <w:proofErr w:type="spellEnd"/>
      <w:r w:rsidRPr="003E6F0F">
        <w:rPr>
          <w:rFonts w:ascii="Times New Roman" w:eastAsiaTheme="minorHAnsi" w:hAnsi="Times New Roman"/>
          <w:sz w:val="24"/>
          <w:szCs w:val="24"/>
        </w:rPr>
        <w:t xml:space="preserve">, iš esmės reiškia tai, kad, jeigu asmens objektyvus nesąžiningumas įrodytas, bendras asmens sąžiningumas taip pat paneigtas. </w:t>
      </w:r>
    </w:p>
    <w:p w:rsidR="00945DCF" w:rsidRPr="003E6F0F" w:rsidRDefault="003E6F0F" w:rsidP="00325A76">
      <w:pPr>
        <w:tabs>
          <w:tab w:val="left" w:pos="851"/>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sidR="00945DCF" w:rsidRPr="003E6F0F">
        <w:rPr>
          <w:rFonts w:ascii="Times New Roman" w:eastAsiaTheme="minorHAnsi" w:hAnsi="Times New Roman"/>
          <w:sz w:val="24"/>
          <w:szCs w:val="24"/>
        </w:rPr>
        <w:t xml:space="preserve">Be to, pareiga kreditoriui papildomai įrodinėti ir subjektyvų asmens nesąžiningumą labai apsunkintų kreditorių pažeistų turtinių interesų gynimą teisme, o tai </w:t>
      </w:r>
      <w:r w:rsidR="00945DCF" w:rsidRPr="003E6F0F">
        <w:rPr>
          <w:rFonts w:ascii="Times New Roman" w:eastAsiaTheme="minorHAnsi" w:hAnsi="Times New Roman"/>
          <w:sz w:val="24"/>
          <w:szCs w:val="24"/>
        </w:rPr>
        <w:lastRenderedPageBreak/>
        <w:t>gali daryti neigiamą poveikį visai civilinei apyvartai. Kartu pažymėtina, kad skolininko kaltės prezumpcija, kaip ir visos kitos prezumpcijos</w:t>
      </w:r>
      <w:r>
        <w:rPr>
          <w:rFonts w:ascii="Times New Roman" w:eastAsiaTheme="minorHAnsi" w:hAnsi="Times New Roman"/>
          <w:sz w:val="24"/>
          <w:szCs w:val="24"/>
        </w:rPr>
        <w:t xml:space="preserve">, gali būti paneigta </w:t>
      </w:r>
      <w:r w:rsidR="00945DCF" w:rsidRPr="003E6F0F">
        <w:rPr>
          <w:rFonts w:ascii="Times New Roman" w:eastAsiaTheme="minorHAnsi" w:hAnsi="Times New Roman"/>
          <w:sz w:val="24"/>
          <w:szCs w:val="24"/>
        </w:rPr>
        <w:t xml:space="preserve">pateikiant teismui </w:t>
      </w:r>
      <w:proofErr w:type="spellStart"/>
      <w:r w:rsidR="00945DCF" w:rsidRPr="003E6F0F">
        <w:rPr>
          <w:rFonts w:ascii="Times New Roman" w:eastAsiaTheme="minorHAnsi" w:hAnsi="Times New Roman"/>
          <w:sz w:val="24"/>
          <w:szCs w:val="24"/>
        </w:rPr>
        <w:t>įrodymus</w:t>
      </w:r>
      <w:proofErr w:type="spellEnd"/>
      <w:r w:rsidR="00945DCF" w:rsidRPr="003E6F0F">
        <w:rPr>
          <w:rFonts w:ascii="Times New Roman" w:eastAsiaTheme="minorHAnsi" w:hAnsi="Times New Roman"/>
          <w:sz w:val="24"/>
          <w:szCs w:val="24"/>
        </w:rPr>
        <w:t>, kad turtinė prievolė nebuvo įvykdyta ne dėl skolininko kaltės, o, pavyzdžiui, dėl nenugalimos jėgos aplinkybių (CK 6.253 straipsnis).</w:t>
      </w:r>
    </w:p>
    <w:p w:rsidR="00945DCF" w:rsidRPr="003E6F0F" w:rsidRDefault="00945DCF" w:rsidP="00325A76">
      <w:pPr>
        <w:tabs>
          <w:tab w:val="left" w:pos="851"/>
        </w:tabs>
        <w:spacing w:line="360" w:lineRule="auto"/>
        <w:jc w:val="both"/>
        <w:rPr>
          <w:rFonts w:ascii="Times New Roman" w:eastAsiaTheme="minorHAnsi" w:hAnsi="Times New Roman"/>
          <w:sz w:val="24"/>
          <w:szCs w:val="24"/>
        </w:rPr>
      </w:pPr>
      <w:r w:rsidRPr="003E6F0F">
        <w:rPr>
          <w:rFonts w:ascii="Times New Roman" w:eastAsiaTheme="minorHAnsi" w:hAnsi="Times New Roman"/>
          <w:sz w:val="24"/>
          <w:szCs w:val="24"/>
        </w:rPr>
        <w:tab/>
        <w:t xml:space="preserve">Kartu svarbu pastebėti, kad CK 6.248 straipsnio 1 dalyje įtvirtinta skolininko kaltės prezumpcija Lietuvos civilinėje teisėje nėra ir dėl teisinių santykių įvairovės negali būti absoliuti – kiti įstatymai, esant </w:t>
      </w:r>
      <w:r w:rsidR="00A86C0F">
        <w:rPr>
          <w:rFonts w:ascii="Times New Roman" w:eastAsiaTheme="minorHAnsi" w:hAnsi="Times New Roman"/>
          <w:sz w:val="24"/>
          <w:szCs w:val="24"/>
        </w:rPr>
        <w:t>būtinumui</w:t>
      </w:r>
      <w:r w:rsidRPr="003E6F0F">
        <w:rPr>
          <w:rFonts w:ascii="Times New Roman" w:eastAsiaTheme="minorHAnsi" w:hAnsi="Times New Roman"/>
          <w:sz w:val="24"/>
          <w:szCs w:val="24"/>
        </w:rPr>
        <w:t xml:space="preserve"> labiau saugoti skolininko interesus, gali numatyti šios prezumpcijos išimtį įpareigojant kreditorių atskirai įrodyti ne tik objektyvų, bet ir subjektyvų asmens nesąžiningumą, t. y. jo kaltę. </w:t>
      </w:r>
    </w:p>
    <w:p w:rsidR="00945DCF" w:rsidRPr="00C778B6" w:rsidRDefault="00945DCF" w:rsidP="00325A76">
      <w:pPr>
        <w:tabs>
          <w:tab w:val="left" w:pos="851"/>
        </w:tabs>
        <w:spacing w:line="360" w:lineRule="auto"/>
        <w:jc w:val="both"/>
        <w:rPr>
          <w:rFonts w:ascii="Times New Roman" w:eastAsiaTheme="minorHAnsi" w:hAnsi="Times New Roman"/>
          <w:b/>
          <w:sz w:val="24"/>
          <w:szCs w:val="24"/>
        </w:rPr>
      </w:pPr>
      <w:r w:rsidRPr="003E6F0F">
        <w:rPr>
          <w:rFonts w:ascii="Times New Roman" w:eastAsiaTheme="minorHAnsi" w:hAnsi="Times New Roman"/>
          <w:sz w:val="24"/>
          <w:szCs w:val="24"/>
        </w:rPr>
        <w:tab/>
      </w:r>
      <w:r w:rsidR="00C778B6" w:rsidRPr="00C778B6">
        <w:rPr>
          <w:rFonts w:ascii="Times New Roman" w:eastAsiaTheme="minorHAnsi" w:hAnsi="Times New Roman"/>
          <w:b/>
          <w:sz w:val="24"/>
          <w:szCs w:val="24"/>
        </w:rPr>
        <w:t xml:space="preserve">2. </w:t>
      </w:r>
      <w:r w:rsidRPr="00C778B6">
        <w:rPr>
          <w:rFonts w:ascii="Times New Roman" w:eastAsiaTheme="minorHAnsi" w:hAnsi="Times New Roman"/>
          <w:b/>
          <w:sz w:val="24"/>
          <w:szCs w:val="24"/>
        </w:rPr>
        <w:t xml:space="preserve">Dėl peticijoje siūlomų </w:t>
      </w:r>
      <w:r w:rsidR="00A37709">
        <w:rPr>
          <w:rFonts w:ascii="Times New Roman" w:eastAsiaTheme="minorHAnsi" w:hAnsi="Times New Roman"/>
          <w:b/>
          <w:sz w:val="24"/>
          <w:szCs w:val="24"/>
        </w:rPr>
        <w:t xml:space="preserve">(Civilinio proceso kodekso – toliau </w:t>
      </w:r>
      <w:r w:rsidRPr="00C778B6">
        <w:rPr>
          <w:rFonts w:ascii="Times New Roman" w:eastAsiaTheme="minorHAnsi" w:hAnsi="Times New Roman"/>
          <w:b/>
          <w:sz w:val="24"/>
          <w:szCs w:val="24"/>
        </w:rPr>
        <w:t>CPK</w:t>
      </w:r>
      <w:r w:rsidR="00A37709">
        <w:rPr>
          <w:rFonts w:ascii="Times New Roman" w:eastAsiaTheme="minorHAnsi" w:hAnsi="Times New Roman"/>
          <w:b/>
          <w:sz w:val="24"/>
          <w:szCs w:val="24"/>
        </w:rPr>
        <w:t>)</w:t>
      </w:r>
      <w:r w:rsidRPr="00C778B6">
        <w:rPr>
          <w:rFonts w:ascii="Times New Roman" w:eastAsiaTheme="minorHAnsi" w:hAnsi="Times New Roman"/>
          <w:b/>
          <w:sz w:val="24"/>
          <w:szCs w:val="24"/>
        </w:rPr>
        <w:t xml:space="preserve"> 27 straipsnio 1 punkto pakeitimų. </w:t>
      </w:r>
    </w:p>
    <w:p w:rsidR="00945DCF" w:rsidRPr="003E6F0F" w:rsidRDefault="00945DCF" w:rsidP="00325A76">
      <w:pPr>
        <w:tabs>
          <w:tab w:val="left" w:pos="851"/>
        </w:tabs>
        <w:spacing w:line="360" w:lineRule="auto"/>
        <w:jc w:val="both"/>
        <w:rPr>
          <w:rFonts w:ascii="Times New Roman" w:eastAsiaTheme="minorHAnsi" w:hAnsi="Times New Roman"/>
          <w:sz w:val="24"/>
          <w:szCs w:val="24"/>
        </w:rPr>
      </w:pPr>
      <w:r w:rsidRPr="003E6F0F">
        <w:rPr>
          <w:rFonts w:ascii="Times New Roman" w:eastAsiaTheme="minorHAnsi" w:hAnsi="Times New Roman"/>
          <w:i/>
          <w:sz w:val="24"/>
          <w:szCs w:val="24"/>
        </w:rPr>
        <w:tab/>
      </w:r>
      <w:r w:rsidR="00C778B6" w:rsidRPr="00C778B6">
        <w:rPr>
          <w:rFonts w:ascii="Times New Roman" w:eastAsiaTheme="minorHAnsi" w:hAnsi="Times New Roman"/>
          <w:sz w:val="24"/>
          <w:szCs w:val="24"/>
        </w:rPr>
        <w:t>Dėl pareiškėjo p</w:t>
      </w:r>
      <w:r w:rsidRPr="003E6F0F">
        <w:rPr>
          <w:rFonts w:ascii="Times New Roman" w:eastAsiaTheme="minorHAnsi" w:hAnsi="Times New Roman"/>
          <w:sz w:val="24"/>
          <w:szCs w:val="24"/>
        </w:rPr>
        <w:t xml:space="preserve">eticijoje pateikto siūlymo iki 70 000 eurų didinti ieškinio sumą, nuo kurios civilinės bylos pirmąja instancija tampa teismingos apygardų teismams, </w:t>
      </w:r>
      <w:r w:rsidR="00C778B6">
        <w:rPr>
          <w:rFonts w:ascii="Times New Roman" w:eastAsiaTheme="minorHAnsi" w:hAnsi="Times New Roman"/>
          <w:sz w:val="24"/>
          <w:szCs w:val="24"/>
        </w:rPr>
        <w:t>pažymėtina, kad</w:t>
      </w:r>
      <w:r w:rsidRPr="003E6F0F">
        <w:rPr>
          <w:rFonts w:ascii="Times New Roman" w:eastAsiaTheme="minorHAnsi" w:hAnsi="Times New Roman"/>
          <w:sz w:val="24"/>
          <w:szCs w:val="24"/>
        </w:rPr>
        <w:t xml:space="preserve"> Respublikos </w:t>
      </w:r>
      <w:proofErr w:type="spellStart"/>
      <w:r w:rsidR="00C778B6">
        <w:rPr>
          <w:rFonts w:ascii="Times New Roman" w:eastAsiaTheme="minorHAnsi" w:hAnsi="Times New Roman"/>
          <w:sz w:val="24"/>
          <w:szCs w:val="24"/>
        </w:rPr>
        <w:t>Respublikos</w:t>
      </w:r>
      <w:proofErr w:type="spellEnd"/>
      <w:r w:rsidR="00C778B6">
        <w:rPr>
          <w:rFonts w:ascii="Times New Roman" w:eastAsiaTheme="minorHAnsi" w:hAnsi="Times New Roman"/>
          <w:sz w:val="24"/>
          <w:szCs w:val="24"/>
        </w:rPr>
        <w:t xml:space="preserve"> </w:t>
      </w:r>
      <w:r w:rsidRPr="003E6F0F">
        <w:rPr>
          <w:rFonts w:ascii="Times New Roman" w:eastAsiaTheme="minorHAnsi" w:hAnsi="Times New Roman"/>
          <w:sz w:val="24"/>
          <w:szCs w:val="24"/>
        </w:rPr>
        <w:t xml:space="preserve">Seimui </w:t>
      </w:r>
      <w:r w:rsidR="00C778B6">
        <w:rPr>
          <w:rFonts w:ascii="Times New Roman" w:eastAsiaTheme="minorHAnsi" w:hAnsi="Times New Roman"/>
          <w:sz w:val="24"/>
          <w:szCs w:val="24"/>
        </w:rPr>
        <w:t>yra pateiktas</w:t>
      </w:r>
      <w:r w:rsidRPr="003E6F0F">
        <w:rPr>
          <w:rFonts w:ascii="Times New Roman" w:eastAsiaTheme="minorHAnsi" w:hAnsi="Times New Roman"/>
          <w:sz w:val="24"/>
          <w:szCs w:val="24"/>
        </w:rPr>
        <w:t xml:space="preserve"> </w:t>
      </w:r>
      <w:r w:rsidR="00C778B6">
        <w:rPr>
          <w:rFonts w:ascii="Times New Roman" w:eastAsiaTheme="minorHAnsi" w:hAnsi="Times New Roman"/>
          <w:sz w:val="24"/>
          <w:szCs w:val="24"/>
        </w:rPr>
        <w:t>Teisingumo ministerijos parengtas</w:t>
      </w:r>
      <w:r w:rsidRPr="003E6F0F">
        <w:rPr>
          <w:rFonts w:ascii="Times New Roman" w:eastAsiaTheme="minorHAnsi" w:hAnsi="Times New Roman"/>
          <w:sz w:val="24"/>
          <w:szCs w:val="24"/>
        </w:rPr>
        <w:t xml:space="preserve"> Lietuvos Respublikos civilinio proceso kodekso 27, 35, 80, 82, 86, 115, 162</w:t>
      </w:r>
      <w:r w:rsidRPr="003E6F0F">
        <w:rPr>
          <w:rFonts w:ascii="Times New Roman" w:eastAsiaTheme="minorHAnsi" w:hAnsi="Times New Roman"/>
          <w:sz w:val="24"/>
          <w:szCs w:val="24"/>
          <w:vertAlign w:val="superscript"/>
        </w:rPr>
        <w:t>2</w:t>
      </w:r>
      <w:r w:rsidRPr="003E6F0F">
        <w:rPr>
          <w:rFonts w:ascii="Times New Roman" w:eastAsiaTheme="minorHAnsi" w:hAnsi="Times New Roman"/>
          <w:sz w:val="24"/>
          <w:szCs w:val="24"/>
        </w:rPr>
        <w:t>, 199, 284, 515, 577 ir 582 straip</w:t>
      </w:r>
      <w:r w:rsidR="00961B20">
        <w:rPr>
          <w:rFonts w:ascii="Times New Roman" w:eastAsiaTheme="minorHAnsi" w:hAnsi="Times New Roman"/>
          <w:sz w:val="24"/>
          <w:szCs w:val="24"/>
        </w:rPr>
        <w:t>snių pakeitimo įstatymo projektas</w:t>
      </w:r>
      <w:r w:rsidRPr="003E6F0F">
        <w:rPr>
          <w:rFonts w:ascii="Times New Roman" w:eastAsiaTheme="minorHAnsi" w:hAnsi="Times New Roman"/>
          <w:sz w:val="24"/>
          <w:szCs w:val="24"/>
        </w:rPr>
        <w:t xml:space="preserve"> (</w:t>
      </w:r>
      <w:proofErr w:type="spellStart"/>
      <w:r w:rsidRPr="003E6F0F">
        <w:rPr>
          <w:rFonts w:ascii="Times New Roman" w:eastAsiaTheme="minorHAnsi" w:hAnsi="Times New Roman"/>
          <w:sz w:val="24"/>
          <w:szCs w:val="24"/>
        </w:rPr>
        <w:t>reg</w:t>
      </w:r>
      <w:proofErr w:type="spellEnd"/>
      <w:r w:rsidRPr="003E6F0F">
        <w:rPr>
          <w:rFonts w:ascii="Times New Roman" w:eastAsiaTheme="minorHAnsi" w:hAnsi="Times New Roman"/>
          <w:sz w:val="24"/>
          <w:szCs w:val="24"/>
        </w:rPr>
        <w:t>. Nr. XIIIP-5063</w:t>
      </w:r>
      <w:r w:rsidR="00C778B6">
        <w:rPr>
          <w:rFonts w:ascii="Times New Roman" w:eastAsiaTheme="minorHAnsi" w:hAnsi="Times New Roman"/>
          <w:sz w:val="24"/>
          <w:szCs w:val="24"/>
        </w:rPr>
        <w:t>), kuriame</w:t>
      </w:r>
      <w:r w:rsidRPr="003E6F0F">
        <w:rPr>
          <w:rFonts w:ascii="Times New Roman" w:eastAsiaTheme="minorHAnsi" w:hAnsi="Times New Roman"/>
          <w:sz w:val="24"/>
          <w:szCs w:val="24"/>
        </w:rPr>
        <w:t xml:space="preserve"> siūloma keisti peticijoje minimas CPK 27 straipsnio 1 punkto nuostatas, šiame punkte nurodytą ieškinio suma didinant iki 100 000 eurų. Toks siūlymas pateiktas atlikus detalius siūlomo pakeitimo poveikio apylinkių ir apygardų teismų darbo krūviui skaičiavimus, pagrįstas statistiniais duomenimis. Manytina, kad Teisingumo ministerijos pateiktas siūlymas nuo 40 000 eurų iki 100 000 eurų padidinti ieškinio sumos, nuo kurios civilinės bylos pirmąja instancija priskiriamos nagrinėti apygardų teismams, ribą, leistų efektyviau paskirstyti apylinkių ir apygardų teismams tenkantį darbo krūvį, sukurtų realesnes prielaidas greitesniam sudėtingesnių bylų nagrinėjimui apygardų teismuose. Ieškinio sumos pakėlimas 30 000 eurų, kaip siūloma peticijoje, žymesnio poveikio pirmiau nurodytiems aspektams. Be to, peticijoje n</w:t>
      </w:r>
      <w:r w:rsidR="00A86C0F">
        <w:rPr>
          <w:rFonts w:ascii="Times New Roman" w:eastAsiaTheme="minorHAnsi" w:hAnsi="Times New Roman"/>
          <w:sz w:val="24"/>
          <w:szCs w:val="24"/>
        </w:rPr>
        <w:t>enurodyta, koks yra būtent tokiu siūlomu</w:t>
      </w:r>
      <w:r w:rsidRPr="003E6F0F">
        <w:rPr>
          <w:rFonts w:ascii="Times New Roman" w:eastAsiaTheme="minorHAnsi" w:hAnsi="Times New Roman"/>
          <w:sz w:val="24"/>
          <w:szCs w:val="24"/>
        </w:rPr>
        <w:t xml:space="preserve"> pakeitimu siekiamas tikslas, taigi, toks siūlymas neatitinka teisėkūros tikslingumo principo. </w:t>
      </w:r>
    </w:p>
    <w:p w:rsidR="00C778B6" w:rsidRDefault="00945DCF" w:rsidP="00325A76">
      <w:pPr>
        <w:tabs>
          <w:tab w:val="left" w:pos="851"/>
        </w:tabs>
        <w:spacing w:line="360" w:lineRule="auto"/>
        <w:jc w:val="both"/>
        <w:rPr>
          <w:rFonts w:ascii="Times New Roman" w:eastAsiaTheme="minorHAnsi" w:hAnsi="Times New Roman"/>
          <w:sz w:val="24"/>
          <w:szCs w:val="24"/>
        </w:rPr>
      </w:pPr>
      <w:r w:rsidRPr="003E6F0F">
        <w:rPr>
          <w:rFonts w:ascii="Times New Roman" w:eastAsiaTheme="minorHAnsi" w:hAnsi="Times New Roman"/>
          <w:sz w:val="24"/>
          <w:szCs w:val="24"/>
        </w:rPr>
        <w:lastRenderedPageBreak/>
        <w:tab/>
        <w:t xml:space="preserve">Peticijoje taip pat keliamas klausimas, kodėl CPK 27 straipsnio 1 punkte numačius ieškinio sumos, nuo kurios civilinės bylos pirmąja instancija tampa teismingos apygardos teismams, šeimos, darbo teisinių santykių byloms, taip pat byloms dėl neturtinės žalos atlyginimo taikoma išimtis, kartu siūlant šių išimčių atsisakyti. </w:t>
      </w:r>
    </w:p>
    <w:p w:rsidR="00945DCF" w:rsidRPr="003E6F0F" w:rsidRDefault="00C778B6" w:rsidP="00325A76">
      <w:pPr>
        <w:tabs>
          <w:tab w:val="left" w:pos="851"/>
        </w:tabs>
        <w:spacing w:line="360" w:lineRule="auto"/>
        <w:jc w:val="both"/>
        <w:rPr>
          <w:rFonts w:ascii="Times New Roman" w:eastAsiaTheme="minorHAnsi" w:hAnsi="Times New Roman"/>
          <w:b/>
          <w:sz w:val="24"/>
          <w:szCs w:val="24"/>
        </w:rPr>
      </w:pPr>
      <w:r>
        <w:rPr>
          <w:rFonts w:ascii="Times New Roman" w:eastAsiaTheme="minorHAnsi" w:hAnsi="Times New Roman"/>
          <w:sz w:val="24"/>
          <w:szCs w:val="24"/>
        </w:rPr>
        <w:tab/>
      </w:r>
      <w:r w:rsidR="00945DCF" w:rsidRPr="003E6F0F">
        <w:rPr>
          <w:rFonts w:ascii="Times New Roman" w:eastAsiaTheme="minorHAnsi" w:hAnsi="Times New Roman"/>
          <w:sz w:val="24"/>
          <w:szCs w:val="24"/>
        </w:rPr>
        <w:t>V</w:t>
      </w:r>
      <w:r>
        <w:rPr>
          <w:rFonts w:ascii="Times New Roman" w:eastAsiaTheme="minorHAnsi" w:hAnsi="Times New Roman"/>
          <w:sz w:val="24"/>
          <w:szCs w:val="24"/>
        </w:rPr>
        <w:t xml:space="preserve">ertinant šį siūlymą </w:t>
      </w:r>
      <w:r w:rsidR="00945DCF" w:rsidRPr="003E6F0F">
        <w:rPr>
          <w:rFonts w:ascii="Times New Roman" w:eastAsiaTheme="minorHAnsi" w:hAnsi="Times New Roman"/>
          <w:sz w:val="24"/>
          <w:szCs w:val="24"/>
        </w:rPr>
        <w:t xml:space="preserve">svarbu pastebėti, kad šeimos ir darbo ginčų, taip pat bylų dėl neturtinės žalos atlyginimo priteisimo sudėtingumo iš esmės nelemia ieškinio suma. Pažymėtina, kad CPK </w:t>
      </w:r>
      <w:r w:rsidR="00A86C0F">
        <w:rPr>
          <w:rFonts w:ascii="Times New Roman" w:eastAsiaTheme="minorHAnsi" w:hAnsi="Times New Roman"/>
          <w:sz w:val="24"/>
          <w:szCs w:val="24"/>
        </w:rPr>
        <w:t xml:space="preserve">       </w:t>
      </w:r>
      <w:r w:rsidR="00945DCF" w:rsidRPr="003E6F0F">
        <w:rPr>
          <w:rFonts w:ascii="Times New Roman" w:eastAsiaTheme="minorHAnsi" w:hAnsi="Times New Roman"/>
          <w:sz w:val="24"/>
          <w:szCs w:val="24"/>
        </w:rPr>
        <w:t xml:space="preserve">27 straipsniu apygardų teismams pirmąja instancija deleguotos nagrinėti savo pobūdžiu sudėtingesnės bylos. Kartu atkreiptinas dėmesys, kad 2019 metais apylinkių teismai išnagrinėjo beveik 20 000 šeimos, darbo teisinių santykių bylų, taip pat bylų dėl neturtinės žalos atlyginimo. Dalies šių bylų perdavimas nagrinėti apygardų teismams lemtų neproporcingą apygardų teismų darbo krūvio padidėjimą (per 2019 metus šie teismai pirmąja instancija išnagrinėjo 5934 bylas), gerokai lėtesnį šiems teismams priskirtų kitų, sudėtingesnių bylų, taip pat apeliacinių skundų dėl apylinkių teismų priimtų sprendimų nagrinėjimą. </w:t>
      </w:r>
    </w:p>
    <w:p w:rsidR="00945DCF" w:rsidRPr="003E6F0F" w:rsidRDefault="00945DCF" w:rsidP="00325A76">
      <w:pPr>
        <w:tabs>
          <w:tab w:val="left" w:pos="851"/>
        </w:tabs>
        <w:spacing w:line="360" w:lineRule="auto"/>
        <w:jc w:val="both"/>
        <w:rPr>
          <w:rFonts w:ascii="Times New Roman" w:eastAsiaTheme="minorHAnsi" w:hAnsi="Times New Roman"/>
          <w:b/>
          <w:i/>
          <w:sz w:val="24"/>
          <w:szCs w:val="24"/>
        </w:rPr>
      </w:pPr>
      <w:r w:rsidRPr="003E6F0F">
        <w:rPr>
          <w:rFonts w:ascii="Times New Roman" w:eastAsiaTheme="minorHAnsi" w:hAnsi="Times New Roman"/>
          <w:sz w:val="24"/>
          <w:szCs w:val="24"/>
        </w:rPr>
        <w:tab/>
      </w:r>
      <w:r w:rsidR="00C778B6" w:rsidRPr="00961B20">
        <w:rPr>
          <w:rFonts w:ascii="Times New Roman" w:eastAsiaTheme="minorHAnsi" w:hAnsi="Times New Roman"/>
          <w:b/>
          <w:sz w:val="24"/>
          <w:szCs w:val="24"/>
        </w:rPr>
        <w:t>3.</w:t>
      </w:r>
      <w:r w:rsidR="00C778B6">
        <w:rPr>
          <w:rFonts w:ascii="Times New Roman" w:eastAsiaTheme="minorHAnsi" w:hAnsi="Times New Roman"/>
          <w:sz w:val="24"/>
          <w:szCs w:val="24"/>
        </w:rPr>
        <w:t xml:space="preserve"> </w:t>
      </w:r>
      <w:r w:rsidRPr="00C778B6">
        <w:rPr>
          <w:rFonts w:ascii="Times New Roman" w:eastAsiaTheme="minorHAnsi" w:hAnsi="Times New Roman"/>
          <w:b/>
          <w:sz w:val="24"/>
          <w:szCs w:val="24"/>
        </w:rPr>
        <w:t xml:space="preserve">Dėl peticijoje siūlomų CPK 113 straipsnio pakeitimų. </w:t>
      </w:r>
    </w:p>
    <w:p w:rsidR="006F72D9" w:rsidRPr="00A86C0F" w:rsidRDefault="00945DCF" w:rsidP="00325A76">
      <w:pPr>
        <w:tabs>
          <w:tab w:val="left" w:pos="851"/>
        </w:tabs>
        <w:spacing w:line="360" w:lineRule="auto"/>
        <w:jc w:val="both"/>
        <w:rPr>
          <w:rFonts w:ascii="Times New Roman" w:hAnsi="Times New Roman"/>
          <w:sz w:val="24"/>
          <w:szCs w:val="24"/>
        </w:rPr>
      </w:pPr>
      <w:r w:rsidRPr="003E6F0F">
        <w:rPr>
          <w:rFonts w:ascii="Times New Roman" w:eastAsiaTheme="minorHAnsi" w:hAnsi="Times New Roman"/>
          <w:sz w:val="24"/>
          <w:szCs w:val="24"/>
        </w:rPr>
        <w:tab/>
        <w:t>Įvertinus peticijoje pateiktą siūlymą keisti CPK 113 straipsnyje nustatytą teisinį reguliavimą pagrindžiančius argumentus, pažymėtina, kad pagal CPK 175</w:t>
      </w:r>
      <w:r w:rsidRPr="003E6F0F">
        <w:rPr>
          <w:rFonts w:ascii="Times New Roman" w:eastAsiaTheme="minorHAnsi" w:hAnsi="Times New Roman"/>
          <w:sz w:val="24"/>
          <w:szCs w:val="24"/>
          <w:vertAlign w:val="superscript"/>
        </w:rPr>
        <w:t>1</w:t>
      </w:r>
      <w:r w:rsidRPr="003E6F0F">
        <w:rPr>
          <w:rFonts w:ascii="Times New Roman" w:eastAsiaTheme="minorHAnsi" w:hAnsi="Times New Roman"/>
          <w:sz w:val="24"/>
          <w:szCs w:val="24"/>
        </w:rPr>
        <w:t xml:space="preserve"> straipsnio 9 dalies nuostatas  privalomas procesinių dokumentų įteikimas elektroninių ryšių priemonėmis numatytas tik advokatams, advokatų padėjėjams, antstoliams, antstolių padėjėjams, notarams, valstybės ir savivaldybių įmonėms, įstaigoms ir organizacijoms, finansų įstaigoms, draudimo ir audito įmonėms, teismo ekspertams, nemokumo administratoriams teismas, taip pat tiems asmenims, kuriems teisės aktuose ar su teismų informacinės sistemos valdytoju sudarytoje sutartyje nustatyta pareiga gauti procesinius dokumentus elektroninių ryšių priemonėmis. Kitiems asmenims teismas procesinius dokumentus įteikia elektroninių ryšių priemonėmis tik tokiais atvejais, jeigu jie CPK nustatyta tvarka pageidavo procesinius dokumentus gauti elektroninių ryšių priemonėmis ir yra nurodę reikalingus kontaktinius duomenis. Kartu pastebėtina, kad peticijoje pateiktas teiginys, kad bet koks procesinis dokumentas su priedais patekęs į teismą visais atvejais yra skenuojamas ir talpinamas į Lietuvos teismų elektroninių paslaugų portalą e. teismas, yra netikslus: vadovaujantis Lietuvos Respublikos teismų procesinių dokumentų tvarkymo ir apskaitos reikalavimų </w:t>
      </w:r>
      <w:r w:rsidRPr="003E6F0F">
        <w:rPr>
          <w:rFonts w:ascii="Times New Roman" w:eastAsiaTheme="minorHAnsi" w:hAnsi="Times New Roman"/>
          <w:sz w:val="24"/>
          <w:szCs w:val="24"/>
        </w:rPr>
        <w:lastRenderedPageBreak/>
        <w:t>aprašu, patvirtintu Teisėjų tarybos 2015 m. gruodžio 18 d. nutarimu Nr. 13P-155-(7.1.2), popierinės teismo proceso bylos procesiniai dokumentai siunčiami įprasta tvarka, išskyrus atvejus, kai bylos dalyvis pageidauja arba privalo gauti teismo procesinius dokumentus per Lietuvos teismų informacinės sistemos (toliau – LITEKO) Viešųjų elektroninių paslaugų posistemį (toliau – VEP posistemį). Tokiu atveju proceso dalyviui per LITEKO VEP posistemį siunčiamos patvirtintos teismo procesinių dokumentų kopijos ir proceso dalyvių pateikti elektroniniai dokumentai ar el. parašu patvirtintos popierinių dokumentų skaitmeninės kopijos. Minėtas aprašas numato teismo gautų popierinių dokumentų skaitmeninimą tik tokiais atvejais, kai byla tvarkoma vien elektronine forma. Vadovaujantis Lietuvos Respublikos teismų įstatymo 37</w:t>
      </w:r>
      <w:r w:rsidRPr="003E6F0F">
        <w:rPr>
          <w:rFonts w:ascii="Times New Roman" w:eastAsiaTheme="minorHAnsi" w:hAnsi="Times New Roman"/>
          <w:sz w:val="24"/>
          <w:szCs w:val="24"/>
          <w:vertAlign w:val="superscript"/>
        </w:rPr>
        <w:t xml:space="preserve">1 </w:t>
      </w:r>
      <w:r w:rsidRPr="003E6F0F">
        <w:rPr>
          <w:rFonts w:ascii="Times New Roman" w:eastAsiaTheme="minorHAnsi" w:hAnsi="Times New Roman"/>
          <w:sz w:val="24"/>
          <w:szCs w:val="24"/>
        </w:rPr>
        <w:t xml:space="preserve">straipsnio 1 dalimi, bylos dėl teismo įsakymo išdavimo, taip pat kitos Teisėjų tarybos nustatytos bylos ir su teismo procesu susijusi informacija gali būti tvarkomos vien elektronine forma. Taigi, pagal pirmiau nurodytą teisinį reguliavimą, galimos situacijos, kai teisme bus tvarkoma tik popierinė byla. </w:t>
      </w:r>
      <w:r w:rsidRPr="00A86C0F">
        <w:rPr>
          <w:rFonts w:ascii="Times New Roman" w:eastAsiaTheme="minorHAnsi" w:hAnsi="Times New Roman"/>
          <w:sz w:val="24"/>
          <w:szCs w:val="24"/>
        </w:rPr>
        <w:t>Atsižvelgiant į tai, CPK 113 straipsnio 1 dalyje nustatytas teisinis reguliavimas dėl teismui pateikiamų popierinių dokumentų skaičiaus išlieka aktualus ir tikslingas.</w:t>
      </w:r>
      <w:r w:rsidR="00B4448B" w:rsidRPr="00A86C0F">
        <w:rPr>
          <w:rFonts w:ascii="Times New Roman" w:hAnsi="Times New Roman"/>
          <w:sz w:val="24"/>
          <w:szCs w:val="24"/>
        </w:rPr>
        <w:t xml:space="preserve"> </w:t>
      </w:r>
    </w:p>
    <w:bookmarkEnd w:id="0"/>
    <w:p w:rsidR="00B4448B" w:rsidRPr="003E6F0F" w:rsidRDefault="00B4448B" w:rsidP="00325A76">
      <w:pPr>
        <w:spacing w:line="360" w:lineRule="auto"/>
        <w:ind w:firstLine="567"/>
        <w:jc w:val="both"/>
        <w:rPr>
          <w:rFonts w:ascii="Times New Roman" w:hAnsi="Times New Roman"/>
          <w:sz w:val="24"/>
          <w:szCs w:val="24"/>
        </w:rPr>
      </w:pPr>
      <w:r w:rsidRPr="003E6F0F">
        <w:rPr>
          <w:rFonts w:ascii="Times New Roman" w:hAnsi="Times New Roman"/>
          <w:sz w:val="24"/>
          <w:szCs w:val="24"/>
        </w:rPr>
        <w:t xml:space="preserve">Peticijų įstatymo 12 straipsnio 3 dalies ir Seimo Peticijų komisijos nuostatų 28 punktu, siūlo Seimo seniūnų sueigai įtraukti į Lietuvos Respublikos Seimo </w:t>
      </w:r>
      <w:r w:rsidR="00C778B6">
        <w:rPr>
          <w:rFonts w:ascii="Times New Roman" w:hAnsi="Times New Roman"/>
          <w:sz w:val="24"/>
          <w:szCs w:val="24"/>
        </w:rPr>
        <w:t>rudens</w:t>
      </w:r>
      <w:r w:rsidRPr="003E6F0F">
        <w:rPr>
          <w:rFonts w:ascii="Times New Roman" w:hAnsi="Times New Roman"/>
          <w:sz w:val="24"/>
          <w:szCs w:val="24"/>
        </w:rPr>
        <w:t xml:space="preserve"> sesijos darbotvarkę protokolinio nutarimo dėl Peticijų komisijos sprendimo dėl </w:t>
      </w:r>
      <w:r w:rsidRPr="003E6F0F">
        <w:rPr>
          <w:rFonts w:ascii="Times New Roman" w:hAnsi="Times New Roman"/>
          <w:bCs/>
          <w:sz w:val="24"/>
          <w:szCs w:val="24"/>
        </w:rPr>
        <w:t xml:space="preserve">Virginijaus Jurgaičio </w:t>
      </w:r>
      <w:r w:rsidRPr="003E6F0F">
        <w:rPr>
          <w:rFonts w:ascii="Times New Roman" w:hAnsi="Times New Roman"/>
          <w:sz w:val="24"/>
          <w:szCs w:val="24"/>
        </w:rPr>
        <w:t>peticijos projektą.</w:t>
      </w:r>
    </w:p>
    <w:p w:rsidR="00B4448B" w:rsidRPr="003E6F0F" w:rsidRDefault="00B4448B" w:rsidP="00325A76">
      <w:pPr>
        <w:autoSpaceDE w:val="0"/>
        <w:autoSpaceDN w:val="0"/>
        <w:adjustRightInd w:val="0"/>
        <w:spacing w:line="360" w:lineRule="auto"/>
        <w:ind w:firstLine="709"/>
        <w:jc w:val="both"/>
        <w:rPr>
          <w:rFonts w:ascii="Times New Roman" w:hAnsi="Times New Roman"/>
          <w:sz w:val="24"/>
          <w:szCs w:val="24"/>
        </w:rPr>
      </w:pPr>
    </w:p>
    <w:p w:rsidR="00B4448B" w:rsidRPr="003E6F0F" w:rsidRDefault="00B4448B" w:rsidP="00325A76">
      <w:pPr>
        <w:pStyle w:val="Pagrindiniotekstotrauka"/>
        <w:spacing w:line="360" w:lineRule="auto"/>
        <w:ind w:left="0" w:firstLine="720"/>
      </w:pPr>
      <w:r w:rsidRPr="003E6F0F">
        <w:t>PRIDEDAMA:</w:t>
      </w:r>
    </w:p>
    <w:p w:rsidR="00B4448B" w:rsidRPr="003E6F0F" w:rsidRDefault="00B4448B" w:rsidP="00325A76">
      <w:pPr>
        <w:pStyle w:val="Pagrindiniotekstotrauka"/>
        <w:spacing w:line="360" w:lineRule="auto"/>
        <w:ind w:left="0" w:firstLine="720"/>
      </w:pPr>
      <w:r w:rsidRPr="003E6F0F">
        <w:rPr>
          <w:bCs/>
        </w:rPr>
        <w:t xml:space="preserve">1. Virginijaus Jurgaičio </w:t>
      </w:r>
      <w:r w:rsidRPr="003E6F0F">
        <w:t>peticijos</w:t>
      </w:r>
      <w:r w:rsidRPr="003E6F0F">
        <w:rPr>
          <w:bCs/>
        </w:rPr>
        <w:t xml:space="preserve"> </w:t>
      </w:r>
      <w:r w:rsidRPr="003E6F0F">
        <w:t xml:space="preserve">kopija, </w:t>
      </w:r>
      <w:r w:rsidRPr="003E6F0F">
        <w:rPr>
          <w:lang w:val="en-US"/>
        </w:rPr>
        <w:t>2</w:t>
      </w:r>
      <w:r w:rsidRPr="003E6F0F">
        <w:t xml:space="preserve"> lapai.</w:t>
      </w:r>
    </w:p>
    <w:p w:rsidR="00B4448B" w:rsidRPr="00C34E36" w:rsidRDefault="00B4448B" w:rsidP="00325A76">
      <w:pPr>
        <w:pStyle w:val="Pagrindiniotekstotrauka"/>
        <w:spacing w:line="360" w:lineRule="auto"/>
        <w:ind w:left="0" w:firstLine="720"/>
      </w:pPr>
      <w:r w:rsidRPr="003E6F0F">
        <w:t xml:space="preserve">2. Teisingumo ministerijos 2020 m. </w:t>
      </w:r>
      <w:r w:rsidR="006E076C" w:rsidRPr="003E6F0F">
        <w:t>rugsėjo</w:t>
      </w:r>
      <w:r w:rsidRPr="003E6F0F">
        <w:rPr>
          <w:lang w:val="en-US"/>
        </w:rPr>
        <w:t xml:space="preserve"> </w:t>
      </w:r>
      <w:r w:rsidR="00C34E36">
        <w:rPr>
          <w:lang w:val="en-US"/>
        </w:rPr>
        <w:t xml:space="preserve">1 </w:t>
      </w:r>
      <w:r w:rsidRPr="003E6F0F">
        <w:t xml:space="preserve">d. </w:t>
      </w:r>
      <w:r w:rsidRPr="00C34E36">
        <w:t>raštas Nr.</w:t>
      </w:r>
      <w:r w:rsidRPr="00C34E36">
        <w:rPr>
          <w:rStyle w:val="dlxnowrap1"/>
          <w:bCs/>
        </w:rPr>
        <w:t xml:space="preserve"> </w:t>
      </w:r>
      <w:r w:rsidRPr="00C34E36">
        <w:rPr>
          <w:bCs/>
        </w:rPr>
        <w:t>1</w:t>
      </w:r>
      <w:r w:rsidR="00C34E36" w:rsidRPr="00C34E36">
        <w:rPr>
          <w:bCs/>
        </w:rPr>
        <w:t xml:space="preserve"> (1.21E) 7R-5232</w:t>
      </w:r>
      <w:r w:rsidR="00C34E36" w:rsidRPr="00C34E36">
        <w:rPr>
          <w:rStyle w:val="dlxnowrap1"/>
          <w:bCs/>
        </w:rPr>
        <w:t>, 3</w:t>
      </w:r>
      <w:r w:rsidRPr="00C34E36">
        <w:rPr>
          <w:rStyle w:val="dlxnowrap1"/>
          <w:bCs/>
        </w:rPr>
        <w:t xml:space="preserve"> lapai.</w:t>
      </w:r>
    </w:p>
    <w:p w:rsidR="00B4448B" w:rsidRPr="003E6F0F" w:rsidRDefault="00B4448B" w:rsidP="00325A76">
      <w:pPr>
        <w:spacing w:line="360" w:lineRule="auto"/>
        <w:ind w:firstLine="720"/>
        <w:jc w:val="both"/>
        <w:rPr>
          <w:rFonts w:ascii="Times New Roman" w:hAnsi="Times New Roman"/>
          <w:sz w:val="24"/>
          <w:szCs w:val="24"/>
        </w:rPr>
      </w:pPr>
      <w:r w:rsidRPr="00C34E36">
        <w:rPr>
          <w:rFonts w:ascii="Times New Roman" w:hAnsi="Times New Roman"/>
          <w:sz w:val="24"/>
          <w:szCs w:val="24"/>
        </w:rPr>
        <w:t xml:space="preserve">3. Išrašas iš Peticijų komisijos 2020 m. </w:t>
      </w:r>
      <w:r w:rsidR="00C34E36">
        <w:rPr>
          <w:rFonts w:ascii="Times New Roman" w:hAnsi="Times New Roman"/>
          <w:sz w:val="24"/>
          <w:szCs w:val="24"/>
        </w:rPr>
        <w:t>rugsėjo 30</w:t>
      </w:r>
      <w:r w:rsidRPr="00C34E36">
        <w:rPr>
          <w:rFonts w:ascii="Times New Roman" w:hAnsi="Times New Roman"/>
          <w:sz w:val="24"/>
          <w:szCs w:val="24"/>
        </w:rPr>
        <w:t xml:space="preserve"> d. posėdžio protokolo Nr. 250-</w:t>
      </w:r>
      <w:r w:rsidR="00C34E36">
        <w:rPr>
          <w:rFonts w:ascii="Times New Roman" w:hAnsi="Times New Roman"/>
          <w:sz w:val="24"/>
          <w:szCs w:val="24"/>
        </w:rPr>
        <w:t>P-13,</w:t>
      </w:r>
      <w:r w:rsidRPr="003E6F0F">
        <w:rPr>
          <w:rFonts w:ascii="Times New Roman" w:hAnsi="Times New Roman"/>
          <w:sz w:val="24"/>
          <w:szCs w:val="24"/>
        </w:rPr>
        <w:t xml:space="preserve"> </w:t>
      </w:r>
      <w:r w:rsidR="00C34E36">
        <w:rPr>
          <w:rFonts w:ascii="Times New Roman" w:hAnsi="Times New Roman"/>
          <w:sz w:val="24"/>
          <w:szCs w:val="24"/>
        </w:rPr>
        <w:t xml:space="preserve">              </w:t>
      </w:r>
      <w:r w:rsidRPr="003E6F0F">
        <w:rPr>
          <w:rFonts w:ascii="Times New Roman" w:hAnsi="Times New Roman"/>
          <w:sz w:val="24"/>
          <w:szCs w:val="24"/>
        </w:rPr>
        <w:t>1 lapas.</w:t>
      </w:r>
    </w:p>
    <w:p w:rsidR="00B4448B" w:rsidRPr="003E6F0F" w:rsidRDefault="00B4448B" w:rsidP="00325A76">
      <w:pPr>
        <w:spacing w:line="360" w:lineRule="auto"/>
        <w:ind w:firstLine="720"/>
        <w:jc w:val="both"/>
        <w:rPr>
          <w:rFonts w:ascii="Times New Roman" w:hAnsi="Times New Roman"/>
          <w:sz w:val="24"/>
          <w:szCs w:val="24"/>
        </w:rPr>
      </w:pPr>
      <w:r w:rsidRPr="003E6F0F">
        <w:rPr>
          <w:rFonts w:ascii="Times New Roman" w:hAnsi="Times New Roman"/>
          <w:sz w:val="24"/>
          <w:szCs w:val="24"/>
        </w:rPr>
        <w:t>4. Lietuvos Respublikos Seimo protokolinio nutarimo projektas, 1 lapas.</w:t>
      </w:r>
      <w:r w:rsidRPr="003E6F0F">
        <w:rPr>
          <w:rFonts w:ascii="Times New Roman" w:hAnsi="Times New Roman"/>
          <w:sz w:val="24"/>
          <w:szCs w:val="24"/>
        </w:rPr>
        <w:tab/>
      </w:r>
    </w:p>
    <w:p w:rsidR="00B4448B" w:rsidRPr="003E6F0F" w:rsidRDefault="00B4448B" w:rsidP="00325A76">
      <w:pPr>
        <w:spacing w:line="360" w:lineRule="auto"/>
        <w:ind w:firstLine="720"/>
        <w:jc w:val="both"/>
        <w:rPr>
          <w:rFonts w:ascii="Times New Roman" w:hAnsi="Times New Roman"/>
          <w:sz w:val="24"/>
          <w:szCs w:val="24"/>
        </w:rPr>
      </w:pPr>
    </w:p>
    <w:p w:rsidR="00B4448B" w:rsidRPr="003E6F0F" w:rsidRDefault="00B4448B" w:rsidP="00325A76">
      <w:pPr>
        <w:spacing w:line="360" w:lineRule="auto"/>
        <w:ind w:firstLine="720"/>
        <w:jc w:val="both"/>
        <w:rPr>
          <w:rFonts w:ascii="Times New Roman" w:hAnsi="Times New Roman"/>
          <w:sz w:val="24"/>
          <w:szCs w:val="24"/>
        </w:rPr>
      </w:pPr>
    </w:p>
    <w:p w:rsidR="00B4448B" w:rsidRPr="003E6F0F" w:rsidRDefault="00B4448B" w:rsidP="00325A76">
      <w:pPr>
        <w:spacing w:line="360" w:lineRule="auto"/>
        <w:jc w:val="both"/>
        <w:rPr>
          <w:rFonts w:ascii="Times New Roman" w:hAnsi="Times New Roman"/>
          <w:sz w:val="24"/>
          <w:szCs w:val="24"/>
        </w:rPr>
      </w:pPr>
      <w:r w:rsidRPr="003E6F0F">
        <w:rPr>
          <w:rFonts w:ascii="Times New Roman" w:hAnsi="Times New Roman"/>
          <w:sz w:val="24"/>
          <w:szCs w:val="24"/>
        </w:rPr>
        <w:lastRenderedPageBreak/>
        <w:t>Komisijos pirmininkas</w:t>
      </w:r>
      <w:r w:rsidRPr="003E6F0F">
        <w:rPr>
          <w:rFonts w:ascii="Times New Roman" w:hAnsi="Times New Roman"/>
          <w:sz w:val="24"/>
          <w:szCs w:val="24"/>
        </w:rPr>
        <w:tab/>
      </w:r>
      <w:r w:rsidRPr="003E6F0F">
        <w:rPr>
          <w:rFonts w:ascii="Times New Roman" w:hAnsi="Times New Roman"/>
          <w:sz w:val="24"/>
          <w:szCs w:val="24"/>
        </w:rPr>
        <w:tab/>
      </w:r>
      <w:r w:rsidRPr="003E6F0F">
        <w:rPr>
          <w:rFonts w:ascii="Times New Roman" w:hAnsi="Times New Roman"/>
          <w:sz w:val="24"/>
          <w:szCs w:val="24"/>
        </w:rPr>
        <w:tab/>
      </w:r>
      <w:r w:rsidRPr="003E6F0F">
        <w:rPr>
          <w:rFonts w:ascii="Times New Roman" w:hAnsi="Times New Roman"/>
          <w:sz w:val="24"/>
          <w:szCs w:val="24"/>
        </w:rPr>
        <w:tab/>
      </w:r>
      <w:r w:rsidRPr="003E6F0F">
        <w:rPr>
          <w:rFonts w:ascii="Times New Roman" w:hAnsi="Times New Roman"/>
          <w:sz w:val="24"/>
          <w:szCs w:val="24"/>
        </w:rPr>
        <w:tab/>
        <w:t xml:space="preserve">Petras </w:t>
      </w:r>
      <w:proofErr w:type="spellStart"/>
      <w:r w:rsidRPr="003E6F0F">
        <w:rPr>
          <w:rFonts w:ascii="Times New Roman" w:hAnsi="Times New Roman"/>
          <w:sz w:val="24"/>
          <w:szCs w:val="24"/>
        </w:rPr>
        <w:t>Čimbaras</w:t>
      </w:r>
      <w:proofErr w:type="spellEnd"/>
    </w:p>
    <w:p w:rsidR="00B4448B" w:rsidRPr="003E6F0F" w:rsidRDefault="00B4448B" w:rsidP="00325A76">
      <w:pPr>
        <w:spacing w:line="360" w:lineRule="auto"/>
        <w:jc w:val="both"/>
        <w:rPr>
          <w:rFonts w:ascii="Times New Roman" w:hAnsi="Times New Roman"/>
          <w:sz w:val="24"/>
          <w:szCs w:val="24"/>
        </w:rPr>
      </w:pPr>
    </w:p>
    <w:p w:rsidR="00B4448B" w:rsidRDefault="00B4448B" w:rsidP="00325A76">
      <w:pPr>
        <w:spacing w:line="360" w:lineRule="auto"/>
        <w:jc w:val="both"/>
        <w:rPr>
          <w:rFonts w:ascii="Times New Roman" w:hAnsi="Times New Roman"/>
          <w:sz w:val="24"/>
          <w:szCs w:val="24"/>
        </w:rPr>
      </w:pPr>
    </w:p>
    <w:p w:rsidR="00325A76" w:rsidRDefault="00325A76" w:rsidP="00325A76">
      <w:pPr>
        <w:spacing w:line="360" w:lineRule="auto"/>
        <w:jc w:val="both"/>
        <w:rPr>
          <w:rFonts w:ascii="Times New Roman" w:hAnsi="Times New Roman"/>
          <w:sz w:val="24"/>
          <w:szCs w:val="24"/>
        </w:rPr>
      </w:pPr>
    </w:p>
    <w:p w:rsidR="00325A76" w:rsidRDefault="00325A76" w:rsidP="00325A76">
      <w:pPr>
        <w:spacing w:line="360" w:lineRule="auto"/>
        <w:jc w:val="both"/>
        <w:rPr>
          <w:rFonts w:ascii="Times New Roman" w:hAnsi="Times New Roman"/>
          <w:sz w:val="24"/>
          <w:szCs w:val="24"/>
        </w:rPr>
      </w:pPr>
    </w:p>
    <w:p w:rsidR="00325A76" w:rsidRDefault="00325A76" w:rsidP="00325A76">
      <w:pPr>
        <w:spacing w:line="360" w:lineRule="auto"/>
        <w:jc w:val="both"/>
        <w:rPr>
          <w:rFonts w:ascii="Times New Roman" w:hAnsi="Times New Roman"/>
          <w:sz w:val="24"/>
          <w:szCs w:val="24"/>
        </w:rPr>
      </w:pPr>
    </w:p>
    <w:p w:rsidR="00325A76" w:rsidRDefault="00325A76" w:rsidP="00325A76">
      <w:pPr>
        <w:spacing w:line="360" w:lineRule="auto"/>
        <w:jc w:val="both"/>
        <w:rPr>
          <w:rFonts w:ascii="Times New Roman" w:hAnsi="Times New Roman"/>
          <w:sz w:val="24"/>
          <w:szCs w:val="24"/>
        </w:rPr>
      </w:pPr>
    </w:p>
    <w:p w:rsidR="00325A76" w:rsidRPr="003E6F0F" w:rsidRDefault="00325A76" w:rsidP="00325A76">
      <w:pPr>
        <w:spacing w:line="360" w:lineRule="auto"/>
        <w:jc w:val="both"/>
        <w:rPr>
          <w:rFonts w:ascii="Times New Roman" w:hAnsi="Times New Roman"/>
          <w:sz w:val="24"/>
          <w:szCs w:val="24"/>
        </w:rPr>
      </w:pPr>
    </w:p>
    <w:p w:rsidR="00B4448B" w:rsidRPr="003E6F0F" w:rsidRDefault="00325A76" w:rsidP="00325A76">
      <w:pPr>
        <w:pStyle w:val="Antrat1"/>
        <w:spacing w:line="360" w:lineRule="auto"/>
        <w:jc w:val="both"/>
        <w:rPr>
          <w:i w:val="0"/>
        </w:rPr>
      </w:pPr>
      <w:r>
        <w:rPr>
          <w:i w:val="0"/>
        </w:rPr>
        <w:t>J</w:t>
      </w:r>
      <w:r w:rsidR="00B4448B" w:rsidRPr="003E6F0F">
        <w:rPr>
          <w:i w:val="0"/>
        </w:rPr>
        <w:t xml:space="preserve">anina </w:t>
      </w:r>
      <w:proofErr w:type="spellStart"/>
      <w:r w:rsidR="00B4448B" w:rsidRPr="003E6F0F">
        <w:rPr>
          <w:i w:val="0"/>
        </w:rPr>
        <w:t>Šniaukštienė</w:t>
      </w:r>
      <w:proofErr w:type="spellEnd"/>
      <w:r w:rsidR="00B4448B" w:rsidRPr="003E6F0F">
        <w:rPr>
          <w:i w:val="0"/>
        </w:rPr>
        <w:t xml:space="preserve">, tel. (8 5) 239 6819, el. p. janina.sniaukstiene@lrs.lt </w:t>
      </w:r>
    </w:p>
    <w:sectPr w:rsidR="00B4448B" w:rsidRPr="003E6F0F" w:rsidSect="00B4448B">
      <w:headerReference w:type="default" r:id="rId7"/>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50" w:rsidRDefault="00961B20">
      <w:r>
        <w:separator/>
      </w:r>
    </w:p>
  </w:endnote>
  <w:endnote w:type="continuationSeparator" w:id="0">
    <w:p w:rsidR="00CA3750" w:rsidRDefault="0096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50" w:rsidRDefault="00961B20">
      <w:r>
        <w:separator/>
      </w:r>
    </w:p>
  </w:footnote>
  <w:footnote w:type="continuationSeparator" w:id="0">
    <w:p w:rsidR="00CA3750" w:rsidRDefault="0096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16254"/>
      <w:docPartObj>
        <w:docPartGallery w:val="Page Numbers (Top of Page)"/>
        <w:docPartUnique/>
      </w:docPartObj>
    </w:sdtPr>
    <w:sdtContent>
      <w:p w:rsidR="00562C8A" w:rsidRDefault="00562C8A">
        <w:pPr>
          <w:pStyle w:val="Antrats"/>
          <w:jc w:val="center"/>
        </w:pPr>
        <w:r>
          <w:fldChar w:fldCharType="begin"/>
        </w:r>
        <w:r>
          <w:instrText>PAGE   \* MERGEFORMAT</w:instrText>
        </w:r>
        <w:r>
          <w:fldChar w:fldCharType="separate"/>
        </w:r>
        <w:r>
          <w:rPr>
            <w:noProof/>
          </w:rPr>
          <w:t>4</w:t>
        </w:r>
        <w:r>
          <w:fldChar w:fldCharType="end"/>
        </w:r>
      </w:p>
    </w:sdtContent>
  </w:sdt>
  <w:p w:rsidR="00562C8A" w:rsidRDefault="00562C8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8B"/>
    <w:rsid w:val="00325A76"/>
    <w:rsid w:val="003E6F0F"/>
    <w:rsid w:val="00562C8A"/>
    <w:rsid w:val="00564C19"/>
    <w:rsid w:val="006B1375"/>
    <w:rsid w:val="006E076C"/>
    <w:rsid w:val="006F72D9"/>
    <w:rsid w:val="00945DCF"/>
    <w:rsid w:val="00961B20"/>
    <w:rsid w:val="00A37709"/>
    <w:rsid w:val="00A86C0F"/>
    <w:rsid w:val="00B4448B"/>
    <w:rsid w:val="00C34E36"/>
    <w:rsid w:val="00C778B6"/>
    <w:rsid w:val="00C92E39"/>
    <w:rsid w:val="00CA37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A46C"/>
  <w15:chartTrackingRefBased/>
  <w15:docId w15:val="{CE05DECB-6946-4E81-B846-D67153DB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448B"/>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B4448B"/>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448B"/>
    <w:rPr>
      <w:rFonts w:eastAsia="Times New Roman" w:cs="Times New Roman"/>
      <w:i/>
      <w:iCs/>
      <w:sz w:val="24"/>
      <w:szCs w:val="24"/>
    </w:rPr>
  </w:style>
  <w:style w:type="paragraph" w:styleId="Porat">
    <w:name w:val="footer"/>
    <w:basedOn w:val="prastasis"/>
    <w:link w:val="PoratDiagrama"/>
    <w:semiHidden/>
    <w:rsid w:val="00B4448B"/>
    <w:pPr>
      <w:tabs>
        <w:tab w:val="center" w:pos="4320"/>
        <w:tab w:val="right" w:pos="8640"/>
      </w:tabs>
    </w:pPr>
  </w:style>
  <w:style w:type="character" w:customStyle="1" w:styleId="PoratDiagrama">
    <w:name w:val="Poraštė Diagrama"/>
    <w:basedOn w:val="Numatytasispastraiposriftas"/>
    <w:link w:val="Porat"/>
    <w:semiHidden/>
    <w:rsid w:val="00B4448B"/>
    <w:rPr>
      <w:rFonts w:ascii="CG Times" w:eastAsia="Times New Roman" w:hAnsi="CG Times" w:cs="Times New Roman"/>
      <w:sz w:val="20"/>
      <w:szCs w:val="20"/>
    </w:rPr>
  </w:style>
  <w:style w:type="paragraph" w:styleId="Pagrindiniotekstotrauka">
    <w:name w:val="Body Text Indent"/>
    <w:basedOn w:val="prastasis"/>
    <w:link w:val="PagrindiniotekstotraukaDiagrama"/>
    <w:semiHidden/>
    <w:unhideWhenUsed/>
    <w:rsid w:val="00B4448B"/>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B4448B"/>
    <w:rPr>
      <w:rFonts w:eastAsia="Times New Roman" w:cs="Times New Roman"/>
      <w:sz w:val="24"/>
      <w:szCs w:val="24"/>
    </w:rPr>
  </w:style>
  <w:style w:type="paragraph" w:styleId="Betarp">
    <w:name w:val="No Spacing"/>
    <w:uiPriority w:val="1"/>
    <w:qFormat/>
    <w:rsid w:val="00B4448B"/>
    <w:pPr>
      <w:spacing w:after="0" w:line="240" w:lineRule="auto"/>
    </w:pPr>
    <w:rPr>
      <w:rFonts w:ascii="Calibri" w:eastAsia="Calibri" w:hAnsi="Calibri" w:cs="Times New Roman"/>
    </w:rPr>
  </w:style>
  <w:style w:type="paragraph" w:customStyle="1" w:styleId="Style">
    <w:name w:val="Style"/>
    <w:rsid w:val="00B4448B"/>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dlxnowrap1">
    <w:name w:val="dlxnowrap1"/>
    <w:rsid w:val="00B4448B"/>
  </w:style>
  <w:style w:type="paragraph" w:styleId="Sraopastraipa">
    <w:name w:val="List Paragraph"/>
    <w:basedOn w:val="prastasis"/>
    <w:uiPriority w:val="34"/>
    <w:qFormat/>
    <w:rsid w:val="00C778B6"/>
    <w:pPr>
      <w:ind w:left="720"/>
      <w:contextualSpacing/>
    </w:pPr>
  </w:style>
  <w:style w:type="paragraph" w:styleId="Antrats">
    <w:name w:val="header"/>
    <w:basedOn w:val="prastasis"/>
    <w:link w:val="AntratsDiagrama"/>
    <w:uiPriority w:val="99"/>
    <w:unhideWhenUsed/>
    <w:rsid w:val="00562C8A"/>
    <w:pPr>
      <w:tabs>
        <w:tab w:val="center" w:pos="4819"/>
        <w:tab w:val="right" w:pos="9638"/>
      </w:tabs>
    </w:pPr>
  </w:style>
  <w:style w:type="character" w:customStyle="1" w:styleId="AntratsDiagrama">
    <w:name w:val="Antraštės Diagrama"/>
    <w:basedOn w:val="Numatytasispastraiposriftas"/>
    <w:link w:val="Antrats"/>
    <w:uiPriority w:val="99"/>
    <w:rsid w:val="00562C8A"/>
    <w:rPr>
      <w:rFonts w:ascii="CG Times" w:eastAsia="Times New Roman" w:hAnsi="CG Times" w:cs="Times New Roman"/>
      <w:sz w:val="20"/>
      <w:szCs w:val="20"/>
    </w:rPr>
  </w:style>
  <w:style w:type="paragraph" w:styleId="Debesliotekstas">
    <w:name w:val="Balloon Text"/>
    <w:basedOn w:val="prastasis"/>
    <w:link w:val="DebesliotekstasDiagrama"/>
    <w:uiPriority w:val="99"/>
    <w:semiHidden/>
    <w:unhideWhenUsed/>
    <w:rsid w:val="00562C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2C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Z6YWEJNPDQQR-896559167-36</_dlc_DocId>
    <_dlc_DocIdUrl xmlns="28130d43-1b56-4a10-ad88-2cd38123f4c1">
      <Url>https://intranetas.lrs.lt/29/_layouts/15/DocIdRedir.aspx?ID=Z6YWEJNPDQQR-896559167-36</Url>
      <Description>Z6YWEJNPDQQR-896559167-36</Description>
    </_dlc_DocIdUrl>
  </documentManagement>
</p:properties>
</file>

<file path=customXml/itemProps1.xml><?xml version="1.0" encoding="utf-8"?>
<ds:datastoreItem xmlns:ds="http://schemas.openxmlformats.org/officeDocument/2006/customXml" ds:itemID="{D6A02AAA-D88B-4571-970B-5DEF6F8C7B8C}"/>
</file>

<file path=customXml/itemProps2.xml><?xml version="1.0" encoding="utf-8"?>
<ds:datastoreItem xmlns:ds="http://schemas.openxmlformats.org/officeDocument/2006/customXml" ds:itemID="{6FFBBC9D-E276-4BB2-A105-0984ABE72BD9}"/>
</file>

<file path=customXml/itemProps3.xml><?xml version="1.0" encoding="utf-8"?>
<ds:datastoreItem xmlns:ds="http://schemas.openxmlformats.org/officeDocument/2006/customXml" ds:itemID="{FBD28798-7EB1-4B67-ADBB-15D9B7F9D7FB}"/>
</file>

<file path=customXml/itemProps4.xml><?xml version="1.0" encoding="utf-8"?>
<ds:datastoreItem xmlns:ds="http://schemas.openxmlformats.org/officeDocument/2006/customXml" ds:itemID="{D86776BB-4A69-4E32-B96F-986728F17703}"/>
</file>

<file path=docProps/app.xml><?xml version="1.0" encoding="utf-8"?>
<Properties xmlns="http://schemas.openxmlformats.org/officeDocument/2006/extended-properties" xmlns:vt="http://schemas.openxmlformats.org/officeDocument/2006/docPropsVTypes">
  <Template>Normal.dotm</Template>
  <TotalTime>13</TotalTime>
  <Pages>4</Pages>
  <Words>6689</Words>
  <Characters>3813</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8</cp:revision>
  <cp:lastPrinted>2020-09-24T09:09:00Z</cp:lastPrinted>
  <dcterms:created xsi:type="dcterms:W3CDTF">2020-09-22T12:53:00Z</dcterms:created>
  <dcterms:modified xsi:type="dcterms:W3CDTF">2020-09-24T10:11:00Z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6eeef8a9-d312-460e-9913-fdd7e84911f5</vt:lpwstr>
  </property>
  <property fmtid="{D5CDD505-2E9C-101B-9397-08002B2CF9AE}" pid="3" name="ContentTypeId">
    <vt:lpwstr>0x010100147D90CBC16D234CA619BBDEA3061AC4</vt:lpwstr>
  </property>
</Properties>
</file>