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CellMar>
          <w:left w:w="0" w:type="dxa"/>
          <w:right w:w="0" w:type="dxa"/>
        </w:tblCellMar>
        <w:tblLook w:val="0000" w:firstRow="0" w:lastRow="0" w:firstColumn="0" w:lastColumn="0" w:noHBand="0" w:noVBand="0"/>
      </w:tblPr>
      <w:tblGrid>
        <w:gridCol w:w="3707"/>
        <w:gridCol w:w="1568"/>
        <w:gridCol w:w="4364"/>
      </w:tblGrid>
      <w:tr w:rsidR="00B51870" w:rsidRPr="009F0CD9" w:rsidTr="00FA6FF6">
        <w:trPr>
          <w:jc w:val="center"/>
        </w:trPr>
        <w:tc>
          <w:tcPr>
            <w:tcW w:w="9639" w:type="dxa"/>
            <w:gridSpan w:val="3"/>
          </w:tcPr>
          <w:p w:rsidR="00B51870" w:rsidRPr="002F65AA" w:rsidRDefault="00B51870">
            <w:pPr>
              <w:tabs>
                <w:tab w:val="left" w:pos="4820"/>
                <w:tab w:val="left" w:pos="7229"/>
              </w:tabs>
              <w:jc w:val="center"/>
              <w:rPr>
                <w:rFonts w:ascii="Trebuchet MS" w:hAnsi="Trebuchet MS"/>
                <w:color w:val="000000"/>
                <w:sz w:val="22"/>
                <w:szCs w:val="22"/>
              </w:rPr>
            </w:pPr>
            <w:bookmarkStart w:id="0" w:name="_GoBack" w:colFirst="0" w:colLast="0"/>
          </w:p>
        </w:tc>
      </w:tr>
      <w:tr w:rsidR="00FA6FF6" w:rsidRPr="002F65AA" w:rsidTr="00C3407F">
        <w:trPr>
          <w:trHeight w:val="165"/>
          <w:jc w:val="center"/>
        </w:trPr>
        <w:tc>
          <w:tcPr>
            <w:tcW w:w="3707" w:type="dxa"/>
            <w:vMerge w:val="restart"/>
          </w:tcPr>
          <w:p w:rsidR="00424BF5" w:rsidRPr="0035262E" w:rsidRDefault="0034143D" w:rsidP="000601D9">
            <w:pPr>
              <w:ind w:hanging="3"/>
              <w:rPr>
                <w:rFonts w:ascii="Trebuchet MS" w:hAnsi="Trebuchet MS"/>
                <w:color w:val="000000"/>
                <w:sz w:val="22"/>
                <w:szCs w:val="22"/>
                <w:lang w:val="en-US"/>
              </w:rPr>
            </w:pPr>
            <w:r>
              <w:rPr>
                <w:rFonts w:ascii="Trebuchet MS" w:hAnsi="Trebuchet MS"/>
                <w:color w:val="000000"/>
                <w:sz w:val="22"/>
                <w:szCs w:val="22"/>
              </w:rPr>
              <w:t xml:space="preserve">Lietuvos Respublikos Seimo </w:t>
            </w:r>
            <w:r w:rsidR="0035262E">
              <w:rPr>
                <w:rFonts w:ascii="Trebuchet MS" w:hAnsi="Trebuchet MS"/>
                <w:color w:val="000000"/>
                <w:sz w:val="22"/>
                <w:szCs w:val="22"/>
              </w:rPr>
              <w:t xml:space="preserve">peticijų komisijai </w:t>
            </w:r>
          </w:p>
        </w:tc>
        <w:tc>
          <w:tcPr>
            <w:tcW w:w="1568" w:type="dxa"/>
            <w:vMerge w:val="restart"/>
          </w:tcPr>
          <w:p w:rsidR="00FA6FF6" w:rsidRPr="002F65AA" w:rsidRDefault="00FA6FF6">
            <w:pPr>
              <w:ind w:hanging="3"/>
              <w:rPr>
                <w:rFonts w:ascii="Trebuchet MS" w:hAnsi="Trebuchet MS"/>
                <w:color w:val="000000"/>
                <w:sz w:val="22"/>
                <w:szCs w:val="22"/>
              </w:rPr>
            </w:pPr>
          </w:p>
        </w:tc>
        <w:tc>
          <w:tcPr>
            <w:tcW w:w="4364" w:type="dxa"/>
          </w:tcPr>
          <w:p w:rsidR="00FA6FF6" w:rsidRPr="007A7D87" w:rsidRDefault="00C3407F" w:rsidP="00C3407F">
            <w:pPr>
              <w:rPr>
                <w:rFonts w:ascii="Trebuchet MS" w:hAnsi="Trebuchet MS"/>
                <w:color w:val="000000"/>
                <w:sz w:val="22"/>
                <w:szCs w:val="22"/>
              </w:rPr>
            </w:pPr>
            <w:r w:rsidRPr="007A7D87">
              <w:rPr>
                <w:rFonts w:ascii="Trebuchet MS" w:hAnsi="Trebuchet MS"/>
                <w:color w:val="000000"/>
                <w:sz w:val="22"/>
                <w:szCs w:val="22"/>
              </w:rPr>
              <w:t xml:space="preserve">            </w:t>
            </w:r>
            <w:r w:rsidR="00A638A9">
              <w:rPr>
                <w:rFonts w:ascii="Trebuchet MS" w:hAnsi="Trebuchet MS"/>
                <w:color w:val="000000"/>
                <w:sz w:val="22"/>
                <w:szCs w:val="22"/>
              </w:rPr>
              <w:t xml:space="preserve">                 </w:t>
            </w:r>
            <w:r w:rsidR="00FA6FF6" w:rsidRPr="007A7D87">
              <w:rPr>
                <w:rFonts w:ascii="Trebuchet MS" w:hAnsi="Trebuchet MS"/>
                <w:color w:val="000000"/>
                <w:sz w:val="22"/>
                <w:szCs w:val="22"/>
              </w:rPr>
              <w:t xml:space="preserve">Nr. </w:t>
            </w:r>
          </w:p>
        </w:tc>
      </w:tr>
      <w:tr w:rsidR="00FA6FF6" w:rsidRPr="002F65AA" w:rsidTr="00C3407F">
        <w:trPr>
          <w:trHeight w:val="165"/>
          <w:jc w:val="center"/>
        </w:trPr>
        <w:tc>
          <w:tcPr>
            <w:tcW w:w="3707" w:type="dxa"/>
            <w:vMerge/>
          </w:tcPr>
          <w:p w:rsidR="00FA6FF6" w:rsidRPr="002F65AA" w:rsidRDefault="00FA6FF6">
            <w:pPr>
              <w:ind w:hanging="3"/>
              <w:rPr>
                <w:rFonts w:ascii="Trebuchet MS" w:hAnsi="Trebuchet MS"/>
                <w:color w:val="000000"/>
                <w:sz w:val="22"/>
                <w:szCs w:val="22"/>
              </w:rPr>
            </w:pPr>
          </w:p>
        </w:tc>
        <w:tc>
          <w:tcPr>
            <w:tcW w:w="1568" w:type="dxa"/>
            <w:vMerge/>
          </w:tcPr>
          <w:p w:rsidR="00FA6FF6" w:rsidRPr="002F65AA" w:rsidRDefault="00FA6FF6">
            <w:pPr>
              <w:ind w:hanging="3"/>
              <w:rPr>
                <w:rFonts w:ascii="Trebuchet MS" w:hAnsi="Trebuchet MS"/>
                <w:color w:val="000000"/>
                <w:sz w:val="22"/>
                <w:szCs w:val="22"/>
              </w:rPr>
            </w:pPr>
          </w:p>
        </w:tc>
        <w:tc>
          <w:tcPr>
            <w:tcW w:w="4364" w:type="dxa"/>
          </w:tcPr>
          <w:p w:rsidR="00FA6FF6" w:rsidRDefault="00A638A9" w:rsidP="00C57013">
            <w:pPr>
              <w:rPr>
                <w:rFonts w:ascii="Trebuchet MS" w:hAnsi="Trebuchet MS"/>
                <w:color w:val="000000"/>
                <w:sz w:val="22"/>
                <w:szCs w:val="22"/>
              </w:rPr>
            </w:pPr>
            <w:r>
              <w:rPr>
                <w:rFonts w:ascii="Trebuchet MS" w:hAnsi="Trebuchet MS"/>
                <w:color w:val="000000"/>
                <w:sz w:val="22"/>
                <w:szCs w:val="22"/>
              </w:rPr>
              <w:t xml:space="preserve">          </w:t>
            </w:r>
            <w:r w:rsidR="00FA6FF6" w:rsidRPr="007A7D87">
              <w:rPr>
                <w:rFonts w:ascii="Trebuchet MS" w:hAnsi="Trebuchet MS"/>
                <w:color w:val="000000"/>
                <w:sz w:val="22"/>
                <w:szCs w:val="22"/>
              </w:rPr>
              <w:t xml:space="preserve">Į </w:t>
            </w:r>
            <w:r w:rsidR="002F69EA" w:rsidRPr="007A7D87">
              <w:rPr>
                <w:rFonts w:ascii="Trebuchet MS" w:hAnsi="Trebuchet MS"/>
                <w:color w:val="000000"/>
                <w:sz w:val="22"/>
                <w:szCs w:val="22"/>
              </w:rPr>
              <w:t>202</w:t>
            </w:r>
            <w:r w:rsidR="005A49E9">
              <w:rPr>
                <w:rFonts w:ascii="Trebuchet MS" w:hAnsi="Trebuchet MS"/>
                <w:color w:val="000000"/>
                <w:sz w:val="22"/>
                <w:szCs w:val="22"/>
              </w:rPr>
              <w:t>6</w:t>
            </w:r>
            <w:r w:rsidR="002F69EA" w:rsidRPr="007A7D87">
              <w:rPr>
                <w:rFonts w:ascii="Trebuchet MS" w:hAnsi="Trebuchet MS"/>
                <w:color w:val="000000"/>
                <w:sz w:val="22"/>
                <w:szCs w:val="22"/>
              </w:rPr>
              <w:t>-</w:t>
            </w:r>
            <w:r w:rsidR="005A49E9">
              <w:rPr>
                <w:rFonts w:ascii="Trebuchet MS" w:hAnsi="Trebuchet MS"/>
                <w:color w:val="000000"/>
                <w:sz w:val="22"/>
                <w:szCs w:val="22"/>
                <w:lang w:val="en-US"/>
              </w:rPr>
              <w:t>0</w:t>
            </w:r>
            <w:r w:rsidR="0035262E">
              <w:rPr>
                <w:rFonts w:ascii="Trebuchet MS" w:hAnsi="Trebuchet MS"/>
                <w:color w:val="000000"/>
                <w:sz w:val="22"/>
                <w:szCs w:val="22"/>
                <w:lang w:val="en-US"/>
              </w:rPr>
              <w:t>2</w:t>
            </w:r>
            <w:r w:rsidR="002F69EA" w:rsidRPr="007A7D87">
              <w:rPr>
                <w:rFonts w:ascii="Trebuchet MS" w:hAnsi="Trebuchet MS"/>
                <w:color w:val="000000"/>
                <w:sz w:val="22"/>
                <w:szCs w:val="22"/>
              </w:rPr>
              <w:t>-</w:t>
            </w:r>
            <w:r w:rsidR="0035262E">
              <w:rPr>
                <w:rFonts w:ascii="Trebuchet MS" w:hAnsi="Trebuchet MS"/>
                <w:color w:val="000000"/>
                <w:sz w:val="22"/>
                <w:szCs w:val="22"/>
              </w:rPr>
              <w:t>11</w:t>
            </w:r>
            <w:r>
              <w:rPr>
                <w:rFonts w:ascii="Trebuchet MS" w:hAnsi="Trebuchet MS"/>
                <w:color w:val="000000"/>
                <w:sz w:val="22"/>
                <w:szCs w:val="22"/>
              </w:rPr>
              <w:t xml:space="preserve"> </w:t>
            </w:r>
            <w:r w:rsidRPr="007A7D87">
              <w:rPr>
                <w:rFonts w:ascii="Trebuchet MS" w:hAnsi="Trebuchet MS"/>
                <w:color w:val="000000"/>
                <w:sz w:val="22"/>
                <w:szCs w:val="22"/>
              </w:rPr>
              <w:t>Nr.</w:t>
            </w:r>
            <w:r>
              <w:rPr>
                <w:rFonts w:ascii="Trebuchet MS" w:hAnsi="Trebuchet MS"/>
                <w:color w:val="000000"/>
                <w:sz w:val="22"/>
                <w:szCs w:val="22"/>
              </w:rPr>
              <w:t xml:space="preserve"> </w:t>
            </w:r>
            <w:r w:rsidR="0035262E">
              <w:rPr>
                <w:rFonts w:ascii="Trebuchet MS" w:hAnsi="Trebuchet MS"/>
                <w:color w:val="000000"/>
                <w:sz w:val="22"/>
                <w:szCs w:val="22"/>
              </w:rPr>
              <w:t>S-2026-539</w:t>
            </w:r>
          </w:p>
          <w:p w:rsidR="00D25D99" w:rsidRPr="00A638A9" w:rsidRDefault="00D25D99" w:rsidP="00D25D99">
            <w:pPr>
              <w:ind w:firstLine="720"/>
              <w:rPr>
                <w:rFonts w:ascii="Trebuchet MS" w:hAnsi="Trebuchet MS"/>
                <w:color w:val="000000"/>
                <w:sz w:val="22"/>
                <w:szCs w:val="22"/>
                <w:lang w:val="en-US"/>
              </w:rPr>
            </w:pPr>
            <w:r>
              <w:rPr>
                <w:rFonts w:ascii="Trebuchet MS" w:hAnsi="Trebuchet MS"/>
                <w:color w:val="000000"/>
                <w:sz w:val="22"/>
                <w:szCs w:val="22"/>
                <w:lang w:val="en-US"/>
              </w:rPr>
              <w:t xml:space="preserve"> </w:t>
            </w:r>
          </w:p>
        </w:tc>
      </w:tr>
      <w:tr w:rsidR="00B51870" w:rsidRPr="00C855A5" w:rsidTr="00FA6FF6">
        <w:trPr>
          <w:trHeight w:val="489"/>
          <w:jc w:val="center"/>
        </w:trPr>
        <w:tc>
          <w:tcPr>
            <w:tcW w:w="9639" w:type="dxa"/>
            <w:gridSpan w:val="3"/>
          </w:tcPr>
          <w:p w:rsidR="00A638A9" w:rsidRPr="00A638A9" w:rsidRDefault="00A638A9" w:rsidP="00A638A9">
            <w:pPr>
              <w:rPr>
                <w:rFonts w:ascii="Trebuchet MS" w:hAnsi="Trebuchet MS"/>
                <w:b/>
                <w:caps/>
                <w:sz w:val="22"/>
              </w:rPr>
            </w:pPr>
            <w:bookmarkStart w:id="1" w:name="Antraste"/>
            <w:r w:rsidRPr="00A638A9">
              <w:rPr>
                <w:rFonts w:ascii="Trebuchet MS" w:hAnsi="Trebuchet MS"/>
                <w:b/>
                <w:caps/>
                <w:sz w:val="22"/>
              </w:rPr>
              <w:t>DĖL</w:t>
            </w:r>
            <w:bookmarkEnd w:id="1"/>
            <w:r w:rsidRPr="00A638A9">
              <w:rPr>
                <w:rFonts w:ascii="Trebuchet MS" w:hAnsi="Trebuchet MS"/>
                <w:b/>
                <w:caps/>
                <w:sz w:val="22"/>
              </w:rPr>
              <w:t xml:space="preserve"> </w:t>
            </w:r>
            <w:r w:rsidR="0035262E">
              <w:rPr>
                <w:rFonts w:ascii="Trebuchet MS" w:hAnsi="Trebuchet MS"/>
                <w:b/>
                <w:caps/>
                <w:sz w:val="22"/>
              </w:rPr>
              <w:t>NUOMNĖS PATEIKIMO</w:t>
            </w:r>
          </w:p>
          <w:p w:rsidR="003C1D89" w:rsidRPr="002F65AA" w:rsidRDefault="003C1D89" w:rsidP="00F67D5D">
            <w:pPr>
              <w:jc w:val="both"/>
              <w:rPr>
                <w:rFonts w:ascii="Trebuchet MS" w:hAnsi="Trebuchet MS"/>
                <w:color w:val="000000"/>
                <w:sz w:val="22"/>
                <w:szCs w:val="22"/>
              </w:rPr>
            </w:pPr>
          </w:p>
        </w:tc>
      </w:tr>
    </w:tbl>
    <w:bookmarkEnd w:id="0"/>
    <w:p w:rsidR="0084207C" w:rsidRPr="00240527" w:rsidRDefault="0078660F" w:rsidP="0078660F">
      <w:pPr>
        <w:pStyle w:val="Sraopastraipa"/>
        <w:tabs>
          <w:tab w:val="left" w:pos="4820"/>
          <w:tab w:val="left" w:pos="7229"/>
        </w:tabs>
        <w:ind w:left="0" w:right="141" w:firstLine="709"/>
        <w:jc w:val="both"/>
        <w:rPr>
          <w:rFonts w:ascii="Trebuchet MS" w:hAnsi="Trebuchet MS"/>
          <w:color w:val="000000"/>
          <w:sz w:val="22"/>
          <w:szCs w:val="22"/>
          <w:lang w:val="en-US"/>
        </w:rPr>
      </w:pPr>
      <w:r>
        <w:rPr>
          <w:rFonts w:ascii="Trebuchet MS" w:hAnsi="Trebuchet MS"/>
          <w:color w:val="000000"/>
          <w:sz w:val="22"/>
          <w:szCs w:val="22"/>
        </w:rPr>
        <w:t>Susipažinę su Jūsų raštu</w:t>
      </w:r>
      <w:r w:rsidR="0035262E">
        <w:rPr>
          <w:rFonts w:ascii="Trebuchet MS" w:hAnsi="Trebuchet MS"/>
          <w:color w:val="000000"/>
          <w:sz w:val="22"/>
          <w:szCs w:val="22"/>
        </w:rPr>
        <w:t xml:space="preserve">, kuriuo prašote pateikti nuomonę dėl Antano Živatkausko peticijoje pateikto siūlymo </w:t>
      </w:r>
      <w:r w:rsidR="0084207C">
        <w:rPr>
          <w:rFonts w:ascii="Trebuchet MS" w:hAnsi="Trebuchet MS"/>
          <w:color w:val="000000"/>
          <w:sz w:val="22"/>
          <w:szCs w:val="22"/>
        </w:rPr>
        <w:t>papildyti</w:t>
      </w:r>
      <w:r w:rsidR="0035262E">
        <w:rPr>
          <w:rFonts w:ascii="Trebuchet MS" w:hAnsi="Trebuchet MS"/>
          <w:color w:val="000000"/>
          <w:sz w:val="22"/>
          <w:szCs w:val="22"/>
        </w:rPr>
        <w:t xml:space="preserve"> </w:t>
      </w:r>
      <w:r w:rsidR="00350061">
        <w:rPr>
          <w:rFonts w:ascii="Trebuchet MS" w:hAnsi="Trebuchet MS"/>
          <w:color w:val="000000"/>
          <w:sz w:val="22"/>
          <w:szCs w:val="22"/>
        </w:rPr>
        <w:t>NTMĮ</w:t>
      </w:r>
      <w:r w:rsidR="00350061">
        <w:rPr>
          <w:rStyle w:val="Puslapioinaosnuoroda"/>
          <w:rFonts w:ascii="Trebuchet MS" w:hAnsi="Trebuchet MS"/>
          <w:color w:val="000000"/>
          <w:sz w:val="22"/>
          <w:szCs w:val="22"/>
        </w:rPr>
        <w:footnoteReference w:id="1"/>
      </w:r>
      <w:r>
        <w:rPr>
          <w:rFonts w:ascii="Trebuchet MS" w:hAnsi="Trebuchet MS"/>
          <w:color w:val="000000"/>
          <w:sz w:val="22"/>
          <w:szCs w:val="22"/>
        </w:rPr>
        <w:t xml:space="preserve"> </w:t>
      </w:r>
      <w:r w:rsidR="009F190B">
        <w:rPr>
          <w:rFonts w:ascii="Trebuchet MS" w:hAnsi="Trebuchet MS"/>
          <w:color w:val="000000"/>
          <w:sz w:val="22"/>
          <w:szCs w:val="22"/>
          <w:lang w:val="en-US"/>
        </w:rPr>
        <w:t>6</w:t>
      </w:r>
      <w:r w:rsidR="009F190B">
        <w:rPr>
          <w:rFonts w:ascii="Trebuchet MS" w:hAnsi="Trebuchet MS"/>
          <w:color w:val="000000"/>
          <w:sz w:val="22"/>
          <w:szCs w:val="22"/>
        </w:rPr>
        <w:t xml:space="preserve"> straipsnio </w:t>
      </w:r>
      <w:r w:rsidR="009F190B">
        <w:rPr>
          <w:rFonts w:ascii="Trebuchet MS" w:hAnsi="Trebuchet MS"/>
          <w:color w:val="000000"/>
          <w:sz w:val="22"/>
          <w:szCs w:val="22"/>
          <w:lang w:val="en-US"/>
        </w:rPr>
        <w:t>6</w:t>
      </w:r>
      <w:r w:rsidR="009F190B">
        <w:rPr>
          <w:rFonts w:ascii="Trebuchet MS" w:hAnsi="Trebuchet MS"/>
          <w:color w:val="000000"/>
          <w:sz w:val="22"/>
          <w:szCs w:val="22"/>
        </w:rPr>
        <w:t xml:space="preserve"> </w:t>
      </w:r>
      <w:r w:rsidR="009F190B" w:rsidRPr="00532643">
        <w:rPr>
          <w:rFonts w:ascii="Trebuchet MS" w:hAnsi="Trebuchet MS"/>
          <w:color w:val="000000"/>
          <w:sz w:val="22"/>
          <w:szCs w:val="22"/>
        </w:rPr>
        <w:t xml:space="preserve">dalį </w:t>
      </w:r>
      <w:r w:rsidR="00EA0151" w:rsidRPr="00532643">
        <w:rPr>
          <w:rFonts w:ascii="Trebuchet MS" w:hAnsi="Trebuchet MS"/>
          <w:color w:val="000000"/>
          <w:sz w:val="22"/>
          <w:szCs w:val="22"/>
        </w:rPr>
        <w:t>ir nustatyti</w:t>
      </w:r>
      <w:r w:rsidR="00EA0151">
        <w:rPr>
          <w:rFonts w:ascii="Trebuchet MS" w:hAnsi="Trebuchet MS"/>
          <w:color w:val="000000"/>
          <w:sz w:val="22"/>
          <w:szCs w:val="22"/>
        </w:rPr>
        <w:t>, jog buitiniai sandėliukai yra pagalbinio ūkio paskirties patalpos, pagal kompetenciją teikiame nuomon</w:t>
      </w:r>
      <w:r w:rsidR="0068405D">
        <w:rPr>
          <w:rFonts w:ascii="Trebuchet MS" w:hAnsi="Trebuchet MS"/>
          <w:color w:val="000000"/>
          <w:sz w:val="22"/>
          <w:szCs w:val="22"/>
        </w:rPr>
        <w:t>ę</w:t>
      </w:r>
      <w:r w:rsidR="00EA0151">
        <w:rPr>
          <w:rFonts w:ascii="Trebuchet MS" w:hAnsi="Trebuchet MS"/>
          <w:color w:val="000000"/>
          <w:sz w:val="22"/>
          <w:szCs w:val="22"/>
        </w:rPr>
        <w:t xml:space="preserve">. </w:t>
      </w:r>
      <w:r w:rsidR="00350061">
        <w:rPr>
          <w:rFonts w:ascii="Trebuchet MS" w:hAnsi="Trebuchet MS"/>
          <w:color w:val="000000"/>
          <w:sz w:val="22"/>
          <w:szCs w:val="22"/>
        </w:rPr>
        <w:t xml:space="preserve"> </w:t>
      </w:r>
    </w:p>
    <w:p w:rsidR="00FC1234" w:rsidRDefault="00FC1234" w:rsidP="0078660F">
      <w:pPr>
        <w:pStyle w:val="Sraopastraipa"/>
        <w:tabs>
          <w:tab w:val="left" w:pos="4820"/>
          <w:tab w:val="left" w:pos="7229"/>
        </w:tabs>
        <w:ind w:left="0" w:right="141" w:firstLine="709"/>
        <w:jc w:val="both"/>
        <w:rPr>
          <w:rFonts w:ascii="Trebuchet MS" w:hAnsi="Trebuchet MS"/>
          <w:color w:val="000000"/>
          <w:sz w:val="22"/>
          <w:szCs w:val="22"/>
        </w:rPr>
      </w:pPr>
      <w:r>
        <w:rPr>
          <w:rFonts w:ascii="Trebuchet MS" w:hAnsi="Trebuchet MS"/>
          <w:color w:val="000000"/>
          <w:sz w:val="22"/>
          <w:szCs w:val="22"/>
        </w:rPr>
        <w:t xml:space="preserve">Atkreipiame dėmesį, jog </w:t>
      </w:r>
      <w:r w:rsidR="00EA0151">
        <w:rPr>
          <w:rFonts w:ascii="Trebuchet MS" w:hAnsi="Trebuchet MS"/>
          <w:color w:val="000000"/>
          <w:sz w:val="22"/>
          <w:szCs w:val="22"/>
        </w:rPr>
        <w:t xml:space="preserve">NTMĮ </w:t>
      </w:r>
      <w:r w:rsidR="00C226C1">
        <w:rPr>
          <w:rFonts w:ascii="Trebuchet MS" w:hAnsi="Trebuchet MS"/>
          <w:color w:val="000000"/>
          <w:sz w:val="22"/>
          <w:szCs w:val="22"/>
        </w:rPr>
        <w:t xml:space="preserve">paskirtis yra nustatyti </w:t>
      </w:r>
      <w:r w:rsidR="009F190B">
        <w:rPr>
          <w:rFonts w:ascii="Trebuchet MS" w:hAnsi="Trebuchet MS"/>
          <w:color w:val="000000"/>
          <w:sz w:val="22"/>
          <w:szCs w:val="22"/>
        </w:rPr>
        <w:t>nekilnojamojo turto apmokestinamo nekilnojamojo turto mokesčiu tvarką</w:t>
      </w:r>
      <w:r w:rsidR="00FC710E">
        <w:rPr>
          <w:rFonts w:ascii="Trebuchet MS" w:hAnsi="Trebuchet MS"/>
          <w:color w:val="000000"/>
          <w:sz w:val="22"/>
          <w:szCs w:val="22"/>
        </w:rPr>
        <w:t>.</w:t>
      </w:r>
      <w:r w:rsidR="009F190B">
        <w:rPr>
          <w:rFonts w:ascii="Trebuchet MS" w:hAnsi="Trebuchet MS"/>
          <w:color w:val="000000"/>
          <w:sz w:val="22"/>
          <w:szCs w:val="22"/>
        </w:rPr>
        <w:t xml:space="preserve"> </w:t>
      </w:r>
      <w:r w:rsidR="00C226C1">
        <w:rPr>
          <w:rFonts w:ascii="Trebuchet MS" w:hAnsi="Trebuchet MS"/>
          <w:color w:val="000000"/>
          <w:sz w:val="22"/>
          <w:szCs w:val="22"/>
        </w:rPr>
        <w:t xml:space="preserve">Atitinkamai </w:t>
      </w:r>
      <w:r w:rsidR="00EA0151">
        <w:rPr>
          <w:rFonts w:ascii="Trebuchet MS" w:hAnsi="Trebuchet MS"/>
          <w:color w:val="000000"/>
          <w:sz w:val="22"/>
          <w:szCs w:val="22"/>
        </w:rPr>
        <w:t xml:space="preserve">NTMĮ </w:t>
      </w:r>
      <w:r w:rsidR="00EA0151">
        <w:rPr>
          <w:rFonts w:ascii="Trebuchet MS" w:hAnsi="Trebuchet MS"/>
          <w:color w:val="000000"/>
          <w:sz w:val="22"/>
          <w:szCs w:val="22"/>
          <w:lang w:val="en-US"/>
        </w:rPr>
        <w:t>6</w:t>
      </w:r>
      <w:r w:rsidR="00EA0151">
        <w:rPr>
          <w:rFonts w:ascii="Trebuchet MS" w:hAnsi="Trebuchet MS"/>
          <w:color w:val="000000"/>
          <w:sz w:val="22"/>
          <w:szCs w:val="22"/>
        </w:rPr>
        <w:t xml:space="preserve"> straipsnio </w:t>
      </w:r>
      <w:r w:rsidR="00EA0151">
        <w:rPr>
          <w:rFonts w:ascii="Trebuchet MS" w:hAnsi="Trebuchet MS"/>
          <w:color w:val="000000"/>
          <w:sz w:val="22"/>
          <w:szCs w:val="22"/>
          <w:lang w:val="en-US"/>
        </w:rPr>
        <w:t>6</w:t>
      </w:r>
      <w:r w:rsidR="00EA0151">
        <w:rPr>
          <w:rFonts w:ascii="Trebuchet MS" w:hAnsi="Trebuchet MS"/>
          <w:color w:val="000000"/>
          <w:sz w:val="22"/>
          <w:szCs w:val="22"/>
        </w:rPr>
        <w:t xml:space="preserve"> dalyje nustatytos konkrečios nekilnojamojo turto paskirtys, kuri</w:t>
      </w:r>
      <w:r w:rsidR="00A752C1">
        <w:rPr>
          <w:rFonts w:ascii="Trebuchet MS" w:hAnsi="Trebuchet MS"/>
          <w:color w:val="000000"/>
          <w:sz w:val="22"/>
          <w:szCs w:val="22"/>
        </w:rPr>
        <w:t>ų mokestinei vertei taikomi</w:t>
      </w:r>
      <w:r w:rsidR="00EA0151">
        <w:rPr>
          <w:rFonts w:ascii="Trebuchet MS" w:hAnsi="Trebuchet MS"/>
          <w:color w:val="000000"/>
          <w:sz w:val="22"/>
          <w:szCs w:val="22"/>
        </w:rPr>
        <w:t xml:space="preserve"> šioje dalyje nustatyti</w:t>
      </w:r>
      <w:r w:rsidR="00A752C1">
        <w:rPr>
          <w:rFonts w:ascii="Trebuchet MS" w:hAnsi="Trebuchet MS"/>
          <w:color w:val="000000"/>
          <w:sz w:val="22"/>
          <w:szCs w:val="22"/>
        </w:rPr>
        <w:t xml:space="preserve"> </w:t>
      </w:r>
      <w:r w:rsidR="00EA0151">
        <w:rPr>
          <w:rFonts w:ascii="Trebuchet MS" w:hAnsi="Trebuchet MS"/>
          <w:color w:val="000000"/>
          <w:sz w:val="22"/>
          <w:szCs w:val="22"/>
        </w:rPr>
        <w:t>nekilnojamojo turto mokesčio tarifai.</w:t>
      </w:r>
      <w:r w:rsidR="00D27D35">
        <w:rPr>
          <w:rFonts w:ascii="Trebuchet MS" w:hAnsi="Trebuchet MS"/>
          <w:color w:val="000000"/>
          <w:sz w:val="22"/>
          <w:szCs w:val="22"/>
        </w:rPr>
        <w:t xml:space="preserve"> </w:t>
      </w:r>
    </w:p>
    <w:p w:rsidR="00B54834" w:rsidRDefault="005C2F2A" w:rsidP="005C2F2A">
      <w:pPr>
        <w:pStyle w:val="Sraopastraipa"/>
        <w:tabs>
          <w:tab w:val="left" w:pos="4820"/>
          <w:tab w:val="left" w:pos="7229"/>
        </w:tabs>
        <w:ind w:left="0" w:right="141" w:firstLine="709"/>
        <w:jc w:val="both"/>
        <w:rPr>
          <w:rFonts w:ascii="Trebuchet MS" w:hAnsi="Trebuchet MS"/>
          <w:color w:val="000000"/>
          <w:sz w:val="22"/>
          <w:szCs w:val="22"/>
        </w:rPr>
      </w:pPr>
      <w:r>
        <w:rPr>
          <w:rFonts w:ascii="Trebuchet MS" w:hAnsi="Trebuchet MS"/>
          <w:color w:val="000000"/>
          <w:sz w:val="22"/>
          <w:szCs w:val="22"/>
        </w:rPr>
        <w:t xml:space="preserve">Paminėtina, jog </w:t>
      </w:r>
      <w:r w:rsidR="00B54834" w:rsidRPr="00B54834">
        <w:rPr>
          <w:rFonts w:ascii="Trebuchet MS" w:hAnsi="Trebuchet MS"/>
          <w:color w:val="000000"/>
          <w:sz w:val="22"/>
          <w:szCs w:val="22"/>
        </w:rPr>
        <w:t xml:space="preserve">pastatų ir patalpų, suformuotų atskirais Nekilnojamojo turto kadastro objektais, inžinerinių statinių klasifikavimą pagal jų naudojimo paskirtį, paskirčiai būdingus funkcinius, inžinerinius, socialinius, Nekilnojamojo turto kadastro objektų kiekio, užimamo sklypo ir kitus požymius reglamentuoja </w:t>
      </w:r>
      <w:r w:rsidR="00B54834">
        <w:rPr>
          <w:rFonts w:ascii="Trebuchet MS" w:hAnsi="Trebuchet MS"/>
          <w:color w:val="000000"/>
          <w:sz w:val="22"/>
          <w:szCs w:val="22"/>
        </w:rPr>
        <w:t>Statybos technini</w:t>
      </w:r>
      <w:r w:rsidR="00370F85">
        <w:rPr>
          <w:rFonts w:ascii="Trebuchet MS" w:hAnsi="Trebuchet MS"/>
          <w:color w:val="000000"/>
          <w:sz w:val="22"/>
          <w:szCs w:val="22"/>
        </w:rPr>
        <w:t>s</w:t>
      </w:r>
      <w:r w:rsidR="00B54834">
        <w:rPr>
          <w:rFonts w:ascii="Trebuchet MS" w:hAnsi="Trebuchet MS"/>
          <w:color w:val="000000"/>
          <w:sz w:val="22"/>
          <w:szCs w:val="22"/>
        </w:rPr>
        <w:t xml:space="preserve"> reglament</w:t>
      </w:r>
      <w:r w:rsidR="00370F85">
        <w:rPr>
          <w:rFonts w:ascii="Trebuchet MS" w:hAnsi="Trebuchet MS"/>
          <w:color w:val="000000"/>
          <w:sz w:val="22"/>
          <w:szCs w:val="22"/>
        </w:rPr>
        <w:t>as</w:t>
      </w:r>
      <w:r w:rsidR="00B54834">
        <w:rPr>
          <w:rFonts w:ascii="Trebuchet MS" w:hAnsi="Trebuchet MS"/>
          <w:color w:val="000000"/>
          <w:sz w:val="22"/>
          <w:szCs w:val="22"/>
        </w:rPr>
        <w:t xml:space="preserve"> STR 1.01.03:2017 „Statinių ir patalpų klasifikavimas“</w:t>
      </w:r>
      <w:r w:rsidR="00B54834">
        <w:rPr>
          <w:rStyle w:val="Puslapioinaosnuoroda"/>
          <w:rFonts w:ascii="Trebuchet MS" w:hAnsi="Trebuchet MS"/>
          <w:color w:val="000000"/>
          <w:sz w:val="22"/>
          <w:szCs w:val="22"/>
        </w:rPr>
        <w:footnoteReference w:id="2"/>
      </w:r>
      <w:r w:rsidR="00B54834">
        <w:rPr>
          <w:rFonts w:ascii="Trebuchet MS" w:hAnsi="Trebuchet MS"/>
          <w:color w:val="000000"/>
          <w:sz w:val="22"/>
          <w:szCs w:val="22"/>
        </w:rPr>
        <w:t xml:space="preserve">. </w:t>
      </w:r>
    </w:p>
    <w:p w:rsidR="005C2F2A" w:rsidRDefault="00B54834" w:rsidP="005C2F2A">
      <w:pPr>
        <w:pStyle w:val="Sraopastraipa"/>
        <w:tabs>
          <w:tab w:val="left" w:pos="4820"/>
          <w:tab w:val="left" w:pos="7229"/>
        </w:tabs>
        <w:ind w:left="0" w:right="141" w:firstLine="709"/>
        <w:jc w:val="both"/>
        <w:rPr>
          <w:rFonts w:ascii="Trebuchet MS" w:hAnsi="Trebuchet MS"/>
          <w:color w:val="000000"/>
          <w:sz w:val="22"/>
          <w:szCs w:val="22"/>
        </w:rPr>
      </w:pPr>
      <w:r>
        <w:rPr>
          <w:rFonts w:ascii="Trebuchet MS" w:hAnsi="Trebuchet MS"/>
          <w:color w:val="000000"/>
          <w:sz w:val="22"/>
          <w:szCs w:val="22"/>
        </w:rPr>
        <w:t>P</w:t>
      </w:r>
      <w:r w:rsidR="005C2F2A">
        <w:rPr>
          <w:rFonts w:ascii="Trebuchet MS" w:hAnsi="Trebuchet MS"/>
          <w:color w:val="000000"/>
          <w:sz w:val="22"/>
          <w:szCs w:val="22"/>
        </w:rPr>
        <w:t>agal</w:t>
      </w:r>
      <w:r>
        <w:rPr>
          <w:rFonts w:ascii="Trebuchet MS" w:hAnsi="Trebuchet MS"/>
          <w:color w:val="000000"/>
          <w:sz w:val="22"/>
          <w:szCs w:val="22"/>
        </w:rPr>
        <w:t xml:space="preserve"> </w:t>
      </w:r>
      <w:r w:rsidR="005C2F2A">
        <w:rPr>
          <w:rFonts w:ascii="Trebuchet MS" w:hAnsi="Trebuchet MS"/>
          <w:color w:val="000000"/>
          <w:sz w:val="22"/>
          <w:szCs w:val="22"/>
        </w:rPr>
        <w:t xml:space="preserve">Statybos techninio reglamento STR 1.01.03:2017 „Statinių ir patalpų klasifikavimas“ nuostatas, rūsiai, </w:t>
      </w:r>
      <w:r w:rsidR="005C2F2A" w:rsidRPr="0050220B">
        <w:rPr>
          <w:rFonts w:ascii="Trebuchet MS" w:hAnsi="Trebuchet MS"/>
          <w:color w:val="000000"/>
          <w:sz w:val="22"/>
          <w:szCs w:val="22"/>
        </w:rPr>
        <w:t>sandėliuka</w:t>
      </w:r>
      <w:r w:rsidR="005C2F2A">
        <w:rPr>
          <w:rFonts w:ascii="Trebuchet MS" w:hAnsi="Trebuchet MS"/>
          <w:color w:val="000000"/>
          <w:sz w:val="22"/>
          <w:szCs w:val="22"/>
        </w:rPr>
        <w:t>i</w:t>
      </w:r>
      <w:r w:rsidR="005C2F2A" w:rsidRPr="0050220B">
        <w:rPr>
          <w:rFonts w:ascii="Trebuchet MS" w:hAnsi="Trebuchet MS"/>
          <w:color w:val="000000"/>
          <w:sz w:val="22"/>
          <w:szCs w:val="22"/>
        </w:rPr>
        <w:t>, automobilių stovėjimo vietų patalpos (priedangos) ir kitos patalpos, atitinkančios paskirties aprašymą yra klasifikuojam</w:t>
      </w:r>
      <w:r w:rsidR="005C2F2A">
        <w:rPr>
          <w:rFonts w:ascii="Trebuchet MS" w:hAnsi="Trebuchet MS"/>
          <w:color w:val="000000"/>
          <w:sz w:val="22"/>
          <w:szCs w:val="22"/>
        </w:rPr>
        <w:t>os</w:t>
      </w:r>
      <w:r w:rsidR="005C2F2A" w:rsidRPr="0050220B">
        <w:rPr>
          <w:rFonts w:ascii="Trebuchet MS" w:hAnsi="Trebuchet MS"/>
          <w:color w:val="000000"/>
          <w:sz w:val="22"/>
          <w:szCs w:val="22"/>
        </w:rPr>
        <w:t xml:space="preserve"> ir priskiriam</w:t>
      </w:r>
      <w:r w:rsidR="005C2F2A">
        <w:rPr>
          <w:rFonts w:ascii="Trebuchet MS" w:hAnsi="Trebuchet MS"/>
          <w:color w:val="000000"/>
          <w:sz w:val="22"/>
          <w:szCs w:val="22"/>
        </w:rPr>
        <w:t>os</w:t>
      </w:r>
      <w:r w:rsidR="005C2F2A" w:rsidRPr="0050220B">
        <w:rPr>
          <w:rFonts w:ascii="Trebuchet MS" w:hAnsi="Trebuchet MS"/>
          <w:color w:val="000000"/>
          <w:sz w:val="22"/>
          <w:szCs w:val="22"/>
        </w:rPr>
        <w:t xml:space="preserve"> „pagalbinio ūkio“ paskirties patalpoms</w:t>
      </w:r>
      <w:r w:rsidR="005C2F2A">
        <w:rPr>
          <w:rFonts w:ascii="Trebuchet MS" w:hAnsi="Trebuchet MS"/>
          <w:color w:val="000000"/>
          <w:sz w:val="22"/>
          <w:szCs w:val="22"/>
        </w:rPr>
        <w:t>. Jeigu, sandėliuko pagrindinė naudojimo paskirtis Nekilnojamojo turto registre yra nurodyta – „kitų pagalbinių“, tai asmuo gali pakeisti tokio nekilnojamojo turto pagrindinę naudojimo paskirtį į „pagalbinio ūkio“</w:t>
      </w:r>
      <w:r w:rsidR="00370F85">
        <w:rPr>
          <w:rFonts w:ascii="Trebuchet MS" w:hAnsi="Trebuchet MS"/>
          <w:color w:val="000000"/>
          <w:sz w:val="22"/>
          <w:szCs w:val="22"/>
        </w:rPr>
        <w:t>.</w:t>
      </w:r>
    </w:p>
    <w:p w:rsidR="00450C23" w:rsidRDefault="0068405D" w:rsidP="003C1D89">
      <w:pPr>
        <w:pStyle w:val="Sraopastraipa"/>
        <w:tabs>
          <w:tab w:val="left" w:pos="4820"/>
          <w:tab w:val="left" w:pos="7229"/>
        </w:tabs>
        <w:ind w:left="0" w:right="141" w:firstLine="709"/>
        <w:jc w:val="both"/>
        <w:rPr>
          <w:rFonts w:ascii="Trebuchet MS" w:hAnsi="Trebuchet MS"/>
          <w:color w:val="000000"/>
          <w:sz w:val="22"/>
          <w:szCs w:val="22"/>
        </w:rPr>
      </w:pPr>
      <w:r>
        <w:rPr>
          <w:rFonts w:ascii="Trebuchet MS" w:hAnsi="Trebuchet MS"/>
          <w:color w:val="000000"/>
          <w:sz w:val="22"/>
          <w:szCs w:val="22"/>
        </w:rPr>
        <w:t>Mūsų nuomone, Antano Živatkausko pateikto siūlymo įgyvendinimas nėra tikslingas. Peticijoje keliama problema gali būti sprendžiama</w:t>
      </w:r>
      <w:r w:rsidRPr="002E6EE0">
        <w:rPr>
          <w:rFonts w:ascii="Trebuchet MS" w:hAnsi="Trebuchet MS"/>
          <w:color w:val="000000"/>
          <w:sz w:val="22"/>
          <w:szCs w:val="22"/>
        </w:rPr>
        <w:t xml:space="preserve"> </w:t>
      </w:r>
      <w:r>
        <w:rPr>
          <w:rFonts w:ascii="Trebuchet MS" w:hAnsi="Trebuchet MS"/>
          <w:color w:val="000000"/>
          <w:sz w:val="22"/>
          <w:szCs w:val="22"/>
        </w:rPr>
        <w:t xml:space="preserve">taikant </w:t>
      </w:r>
      <w:r w:rsidRPr="002E6EE0">
        <w:rPr>
          <w:rFonts w:ascii="Trebuchet MS" w:hAnsi="Trebuchet MS"/>
          <w:color w:val="000000"/>
          <w:sz w:val="22"/>
          <w:szCs w:val="22"/>
        </w:rPr>
        <w:t xml:space="preserve">šiuo metu galiojantį teisinį reglamentavimą, nepakeitus įstatyminės bazės. Mūsų vertinimu, siekiant teisinio atitikmens su faktinėmis aplinkybėmis, tikslinga </w:t>
      </w:r>
      <w:r>
        <w:rPr>
          <w:rFonts w:ascii="Trebuchet MS" w:hAnsi="Trebuchet MS"/>
          <w:color w:val="000000"/>
          <w:sz w:val="22"/>
          <w:szCs w:val="22"/>
        </w:rPr>
        <w:t xml:space="preserve">būtų </w:t>
      </w:r>
      <w:r w:rsidRPr="002E6EE0">
        <w:rPr>
          <w:rFonts w:ascii="Trebuchet MS" w:hAnsi="Trebuchet MS"/>
          <w:color w:val="000000"/>
          <w:sz w:val="22"/>
          <w:szCs w:val="22"/>
        </w:rPr>
        <w:t>atlikti nekilnojamojo turto</w:t>
      </w:r>
      <w:r>
        <w:rPr>
          <w:rFonts w:ascii="Trebuchet MS" w:hAnsi="Trebuchet MS"/>
          <w:color w:val="000000"/>
          <w:sz w:val="22"/>
          <w:szCs w:val="22"/>
        </w:rPr>
        <w:t xml:space="preserve"> pagrindinės naudojimo</w:t>
      </w:r>
      <w:r w:rsidRPr="002E6EE0">
        <w:rPr>
          <w:rFonts w:ascii="Trebuchet MS" w:hAnsi="Trebuchet MS"/>
          <w:color w:val="000000"/>
          <w:sz w:val="22"/>
          <w:szCs w:val="22"/>
        </w:rPr>
        <w:t xml:space="preserve"> paskirties keitimo procedūrą, taip užtikrinant objekto naudojimo būdo ir teisinio statuso atitiktį.</w:t>
      </w:r>
      <w:r>
        <w:rPr>
          <w:rFonts w:ascii="Trebuchet MS" w:hAnsi="Trebuchet MS"/>
          <w:color w:val="000000"/>
          <w:sz w:val="22"/>
          <w:szCs w:val="22"/>
        </w:rPr>
        <w:t xml:space="preserve"> Pakeitus nekilnojamojo turto pagrindinę naudojimo paskirtį į „pagalbinio ūkio“, tokio nekilnojamojo turto mokestinei vertei būtų taikom</w:t>
      </w:r>
      <w:r w:rsidR="003C1D89">
        <w:rPr>
          <w:rFonts w:ascii="Trebuchet MS" w:hAnsi="Trebuchet MS"/>
          <w:color w:val="000000"/>
          <w:sz w:val="22"/>
          <w:szCs w:val="22"/>
        </w:rPr>
        <w:t>a</w:t>
      </w:r>
      <w:r>
        <w:rPr>
          <w:rFonts w:ascii="Trebuchet MS" w:hAnsi="Trebuchet MS"/>
          <w:color w:val="000000"/>
          <w:sz w:val="22"/>
          <w:szCs w:val="22"/>
        </w:rPr>
        <w:t xml:space="preserve"> NTMĮ 6 straipsnio 6 dalyje</w:t>
      </w:r>
      <w:r w:rsidR="003C1D89">
        <w:rPr>
          <w:rStyle w:val="Puslapioinaosnuoroda"/>
          <w:rFonts w:ascii="Trebuchet MS" w:hAnsi="Trebuchet MS"/>
          <w:color w:val="000000"/>
          <w:sz w:val="22"/>
          <w:szCs w:val="22"/>
        </w:rPr>
        <w:footnoteReference w:id="3"/>
      </w:r>
      <w:r>
        <w:rPr>
          <w:rFonts w:ascii="Trebuchet MS" w:hAnsi="Trebuchet MS"/>
          <w:color w:val="000000"/>
          <w:sz w:val="22"/>
          <w:szCs w:val="22"/>
        </w:rPr>
        <w:t xml:space="preserve"> nustatyt</w:t>
      </w:r>
      <w:r w:rsidR="003C1D89">
        <w:rPr>
          <w:rFonts w:ascii="Trebuchet MS" w:hAnsi="Trebuchet MS"/>
          <w:color w:val="000000"/>
          <w:sz w:val="22"/>
          <w:szCs w:val="22"/>
        </w:rPr>
        <w:t>a apmokestinimo tvarka ir</w:t>
      </w:r>
      <w:r>
        <w:rPr>
          <w:rFonts w:ascii="Trebuchet MS" w:hAnsi="Trebuchet MS"/>
          <w:color w:val="000000"/>
          <w:sz w:val="22"/>
          <w:szCs w:val="22"/>
        </w:rPr>
        <w:t xml:space="preserve"> nekilnojamojo turto mokesčio tarifai (Antano Živatkausko atveju).</w:t>
      </w:r>
    </w:p>
    <w:p w:rsidR="003C1D89" w:rsidRPr="00053383" w:rsidRDefault="003C1D89" w:rsidP="003C1D89">
      <w:pPr>
        <w:pStyle w:val="Sraopastraipa"/>
        <w:tabs>
          <w:tab w:val="left" w:pos="4820"/>
          <w:tab w:val="left" w:pos="7229"/>
        </w:tabs>
        <w:ind w:left="0" w:right="141" w:firstLine="709"/>
        <w:jc w:val="both"/>
        <w:rPr>
          <w:rFonts w:ascii="Trebuchet MS" w:hAnsi="Trebuchet MS"/>
          <w:sz w:val="20"/>
          <w:szCs w:val="22"/>
        </w:rPr>
      </w:pPr>
    </w:p>
    <w:tbl>
      <w:tblPr>
        <w:tblStyle w:val="Lentelstinklelis"/>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77"/>
        <w:gridCol w:w="2126"/>
        <w:gridCol w:w="607"/>
        <w:gridCol w:w="3079"/>
        <w:gridCol w:w="131"/>
      </w:tblGrid>
      <w:tr w:rsidR="002F69EA" w:rsidTr="00415EC5">
        <w:trPr>
          <w:gridAfter w:val="1"/>
          <w:wAfter w:w="131" w:type="dxa"/>
        </w:trPr>
        <w:tc>
          <w:tcPr>
            <w:tcW w:w="3686" w:type="dxa"/>
            <w:gridSpan w:val="2"/>
          </w:tcPr>
          <w:p w:rsidR="002F69EA" w:rsidRDefault="00C668EB">
            <w:pPr>
              <w:pStyle w:val="Pavadinimas"/>
              <w:tabs>
                <w:tab w:val="left" w:pos="267"/>
              </w:tabs>
              <w:ind w:left="-108" w:right="-727"/>
              <w:jc w:val="left"/>
              <w:rPr>
                <w:rFonts w:ascii="Trebuchet MS" w:hAnsi="Trebuchet MS"/>
                <w:b w:val="0"/>
                <w:sz w:val="22"/>
                <w:szCs w:val="22"/>
                <w:lang w:val="lt-LT"/>
              </w:rPr>
            </w:pPr>
            <w:r>
              <w:rPr>
                <w:rFonts w:ascii="Trebuchet MS" w:hAnsi="Trebuchet MS"/>
                <w:b w:val="0"/>
                <w:sz w:val="22"/>
                <w:szCs w:val="22"/>
                <w:lang w:val="lt-LT"/>
              </w:rPr>
              <w:t>Direktorė</w:t>
            </w:r>
            <w:r w:rsidR="00415EC5">
              <w:rPr>
                <w:rFonts w:ascii="Trebuchet MS" w:hAnsi="Trebuchet MS"/>
                <w:b w:val="0"/>
                <w:sz w:val="22"/>
                <w:szCs w:val="22"/>
                <w:lang w:val="lt-LT"/>
              </w:rPr>
              <w:t xml:space="preserve"> </w:t>
            </w:r>
          </w:p>
        </w:tc>
        <w:tc>
          <w:tcPr>
            <w:tcW w:w="2126" w:type="dxa"/>
            <w:hideMark/>
          </w:tcPr>
          <w:p w:rsidR="002F69EA" w:rsidRDefault="002F69EA">
            <w:pPr>
              <w:pStyle w:val="Pavadinimas"/>
              <w:jc w:val="both"/>
              <w:rPr>
                <w:rFonts w:ascii="Trebuchet MS" w:hAnsi="Trebuchet MS"/>
                <w:b w:val="0"/>
                <w:sz w:val="22"/>
                <w:szCs w:val="22"/>
                <w:lang w:val="lt-LT"/>
              </w:rPr>
            </w:pPr>
            <w:r>
              <w:rPr>
                <w:rFonts w:ascii="Trebuchet MS" w:hAnsi="Trebuchet MS"/>
                <w:b w:val="0"/>
                <w:sz w:val="22"/>
                <w:szCs w:val="22"/>
                <w:lang w:val="lt-LT"/>
              </w:rPr>
              <w:t xml:space="preserve">           </w:t>
            </w:r>
          </w:p>
        </w:tc>
        <w:tc>
          <w:tcPr>
            <w:tcW w:w="3686" w:type="dxa"/>
            <w:gridSpan w:val="2"/>
            <w:hideMark/>
          </w:tcPr>
          <w:p w:rsidR="002F69EA" w:rsidRDefault="002F69EA">
            <w:pPr>
              <w:pStyle w:val="Pavadinimas"/>
              <w:ind w:right="-108" w:firstLine="1077"/>
              <w:jc w:val="both"/>
              <w:rPr>
                <w:rFonts w:ascii="Trebuchet MS" w:hAnsi="Trebuchet MS"/>
                <w:b w:val="0"/>
                <w:sz w:val="22"/>
                <w:szCs w:val="22"/>
                <w:lang w:val="lt-LT"/>
              </w:rPr>
            </w:pPr>
            <w:r>
              <w:rPr>
                <w:rFonts w:ascii="Trebuchet MS" w:hAnsi="Trebuchet MS"/>
                <w:b w:val="0"/>
                <w:sz w:val="22"/>
                <w:szCs w:val="22"/>
                <w:lang w:val="lt-LT"/>
              </w:rPr>
              <w:t xml:space="preserve">     </w:t>
            </w:r>
            <w:r w:rsidR="008C2EFD">
              <w:rPr>
                <w:rFonts w:ascii="Trebuchet MS" w:hAnsi="Trebuchet MS"/>
                <w:b w:val="0"/>
                <w:sz w:val="22"/>
                <w:szCs w:val="22"/>
                <w:lang w:val="lt-LT"/>
              </w:rPr>
              <w:t xml:space="preserve">        </w:t>
            </w:r>
            <w:r w:rsidR="00C668EB">
              <w:rPr>
                <w:rFonts w:ascii="Trebuchet MS" w:hAnsi="Trebuchet MS"/>
                <w:b w:val="0"/>
                <w:sz w:val="22"/>
                <w:szCs w:val="22"/>
                <w:lang w:val="lt-LT"/>
              </w:rPr>
              <w:t>Rasa Virvilienė</w:t>
            </w:r>
          </w:p>
        </w:tc>
      </w:tr>
      <w:tr w:rsidR="00FB2576" w:rsidTr="002F69EA">
        <w:tc>
          <w:tcPr>
            <w:tcW w:w="3209" w:type="dxa"/>
          </w:tcPr>
          <w:p w:rsidR="001F753E" w:rsidRDefault="001F753E" w:rsidP="00CF2196">
            <w:pPr>
              <w:rPr>
                <w:rFonts w:ascii="Trebuchet MS" w:hAnsi="Trebuchet MS"/>
                <w:sz w:val="22"/>
                <w:szCs w:val="22"/>
              </w:rPr>
            </w:pPr>
          </w:p>
        </w:tc>
        <w:tc>
          <w:tcPr>
            <w:tcW w:w="3210" w:type="dxa"/>
            <w:gridSpan w:val="3"/>
          </w:tcPr>
          <w:p w:rsidR="00FB2576" w:rsidRDefault="00FB2576" w:rsidP="00FB2576">
            <w:pPr>
              <w:jc w:val="center"/>
              <w:rPr>
                <w:rFonts w:ascii="Trebuchet MS" w:hAnsi="Trebuchet MS"/>
                <w:sz w:val="22"/>
                <w:szCs w:val="22"/>
              </w:rPr>
            </w:pPr>
          </w:p>
        </w:tc>
        <w:tc>
          <w:tcPr>
            <w:tcW w:w="3210" w:type="dxa"/>
            <w:gridSpan w:val="2"/>
          </w:tcPr>
          <w:p w:rsidR="00FB2576" w:rsidRDefault="00FB2576" w:rsidP="00FB2576">
            <w:pPr>
              <w:ind w:right="-113"/>
              <w:jc w:val="right"/>
              <w:rPr>
                <w:rFonts w:ascii="Trebuchet MS" w:hAnsi="Trebuchet MS"/>
                <w:sz w:val="22"/>
                <w:szCs w:val="22"/>
              </w:rPr>
            </w:pPr>
          </w:p>
        </w:tc>
      </w:tr>
    </w:tbl>
    <w:p w:rsidR="001F753E" w:rsidRDefault="008C2EFD" w:rsidP="00562C10">
      <w:pPr>
        <w:rPr>
          <w:rFonts w:ascii="Trebuchet MS" w:hAnsi="Trebuchet MS"/>
          <w:sz w:val="20"/>
          <w:szCs w:val="20"/>
        </w:rPr>
      </w:pPr>
      <w:r w:rsidRPr="00030337">
        <w:rPr>
          <w:rFonts w:ascii="Trebuchet MS" w:hAnsi="Trebuchet MS"/>
          <w:sz w:val="20"/>
          <w:szCs w:val="20"/>
        </w:rPr>
        <w:t xml:space="preserve">Mantas Mickevičius </w:t>
      </w:r>
      <w:r w:rsidR="00030337" w:rsidRPr="00030337">
        <w:rPr>
          <w:rFonts w:ascii="Trebuchet MS" w:hAnsi="Trebuchet MS"/>
          <w:sz w:val="20"/>
          <w:szCs w:val="20"/>
        </w:rPr>
        <w:t xml:space="preserve">, </w:t>
      </w:r>
      <w:r w:rsidR="00030337" w:rsidRPr="00030337">
        <w:rPr>
          <w:rFonts w:ascii="Trebuchet MS" w:hAnsi="Trebuchet MS"/>
          <w:color w:val="000000"/>
          <w:sz w:val="20"/>
          <w:szCs w:val="20"/>
        </w:rPr>
        <w:t xml:space="preserve">tel. +370 2687 950, el. p. </w:t>
      </w:r>
      <w:hyperlink r:id="rId8" w:history="1">
        <w:r w:rsidR="00030337" w:rsidRPr="00030337">
          <w:rPr>
            <w:rStyle w:val="Hipersaitas"/>
            <w:rFonts w:ascii="Trebuchet MS" w:hAnsi="Trebuchet MS"/>
            <w:sz w:val="20"/>
            <w:szCs w:val="20"/>
          </w:rPr>
          <w:t>Mantas.Mickevicius@vmi.lt</w:t>
        </w:r>
      </w:hyperlink>
    </w:p>
    <w:sectPr w:rsidR="001F753E" w:rsidSect="00C3407F">
      <w:headerReference w:type="even" r:id="rId9"/>
      <w:headerReference w:type="default" r:id="rId10"/>
      <w:footerReference w:type="default" r:id="rId11"/>
      <w:headerReference w:type="first" r:id="rId12"/>
      <w:footerReference w:type="first" r:id="rId13"/>
      <w:pgSz w:w="11906" w:h="16838" w:code="9"/>
      <w:pgMar w:top="1134" w:right="566" w:bottom="1134" w:left="1701" w:header="540"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BB" w:rsidRDefault="00F02DBB">
      <w:r>
        <w:separator/>
      </w:r>
    </w:p>
  </w:endnote>
  <w:endnote w:type="continuationSeparator" w:id="0">
    <w:p w:rsidR="00F02DBB" w:rsidRDefault="00F0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LT">
    <w:altName w:val="Arial"/>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C6" w:rsidRDefault="00111A27">
    <w:pPr>
      <w:pStyle w:val="Porat"/>
      <w:rPr>
        <w:lang w:val="lt-LT"/>
      </w:rPr>
    </w:pPr>
    <w:r w:rsidRPr="002766F2">
      <w:rPr>
        <w:rFonts w:ascii="Trebuchet MS" w:hAnsi="Trebuchet MS"/>
        <w:noProof/>
        <w:sz w:val="16"/>
        <w:szCs w:val="18"/>
        <w:lang w:val="lt-LT" w:eastAsia="lt-LT"/>
      </w:rPr>
      <w:drawing>
        <wp:inline distT="0" distB="0" distL="0" distR="0">
          <wp:extent cx="5996940" cy="83185"/>
          <wp:effectExtent l="0" t="0" r="0" b="0"/>
          <wp:docPr id="11"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83185"/>
                  </a:xfrm>
                  <a:prstGeom prst="rect">
                    <a:avLst/>
                  </a:prstGeom>
                  <a:noFill/>
                  <a:ln>
                    <a:noFill/>
                  </a:ln>
                </pic:spPr>
              </pic:pic>
            </a:graphicData>
          </a:graphic>
        </wp:inline>
      </w:drawing>
    </w:r>
  </w:p>
  <w:p w:rsidR="003470D0" w:rsidRDefault="003470D0">
    <w:pPr>
      <w:pStyle w:val="Porat"/>
      <w:rPr>
        <w:lang w:val="lt-LT"/>
      </w:rPr>
    </w:pPr>
  </w:p>
  <w:p w:rsidR="003470D0" w:rsidRDefault="003470D0">
    <w:pPr>
      <w:pStyle w:val="Porat"/>
      <w:rPr>
        <w:lang w:val="lt-LT"/>
      </w:rPr>
    </w:pPr>
  </w:p>
  <w:p w:rsidR="003470D0" w:rsidRPr="003470D0" w:rsidRDefault="003470D0">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9E3562" w:rsidRPr="00323351" w:rsidTr="00F1247E">
      <w:tc>
        <w:tcPr>
          <w:tcW w:w="9296" w:type="dxa"/>
          <w:gridSpan w:val="4"/>
          <w:tcBorders>
            <w:top w:val="nil"/>
          </w:tcBorders>
          <w:vAlign w:val="center"/>
        </w:tcPr>
        <w:p w:rsidR="009E3562" w:rsidRPr="009E3562" w:rsidRDefault="009E3562" w:rsidP="009E3562">
          <w:pPr>
            <w:ind w:left="-108" w:right="57"/>
            <w:rPr>
              <w:rFonts w:ascii="Trebuchet MS" w:hAnsi="Trebuchet MS"/>
              <w:sz w:val="16"/>
              <w:szCs w:val="18"/>
            </w:rPr>
          </w:pPr>
          <w:r w:rsidRPr="00286B54">
            <w:rPr>
              <w:rFonts w:ascii="Trebuchet MS" w:hAnsi="Trebuchet MS"/>
              <w:color w:val="808080" w:themeColor="background1" w:themeShade="80"/>
              <w:sz w:val="16"/>
              <w:szCs w:val="18"/>
            </w:rPr>
            <w:t xml:space="preserve">Informaciją apie asmens duomenų tvarkymą galima rasti adresu </w:t>
          </w:r>
          <w:hyperlink r:id="rId1" w:history="1">
            <w:r w:rsidRPr="00286B54">
              <w:rPr>
                <w:rStyle w:val="Hipersaitas"/>
                <w:rFonts w:ascii="Trebuchet MS" w:hAnsi="Trebuchet MS"/>
                <w:sz w:val="16"/>
                <w:szCs w:val="18"/>
              </w:rPr>
              <w:t>www.vmi.lt</w:t>
            </w:r>
          </w:hyperlink>
          <w:r w:rsidRPr="00286B54">
            <w:rPr>
              <w:rFonts w:ascii="Trebuchet MS" w:hAnsi="Trebuchet MS"/>
              <w:color w:val="808080" w:themeColor="background1" w:themeShade="80"/>
              <w:sz w:val="16"/>
              <w:szCs w:val="18"/>
            </w:rPr>
            <w:t xml:space="preserve"> skiltyje </w:t>
          </w:r>
          <w:hyperlink r:id="rId2" w:history="1">
            <w:r w:rsidRPr="00286B54">
              <w:rPr>
                <w:rStyle w:val="Hipersaitas"/>
                <w:rFonts w:ascii="Trebuchet MS" w:hAnsi="Trebuchet MS"/>
                <w:sz w:val="16"/>
                <w:szCs w:val="18"/>
              </w:rPr>
              <w:t xml:space="preserve">Asmens duomenų </w:t>
            </w:r>
            <w:r w:rsidR="00D13C4E">
              <w:rPr>
                <w:rStyle w:val="Hipersaitas"/>
                <w:rFonts w:ascii="Trebuchet MS" w:hAnsi="Trebuchet MS"/>
                <w:sz w:val="16"/>
                <w:szCs w:val="18"/>
              </w:rPr>
              <w:t>ap</w:t>
            </w:r>
            <w:r w:rsidRPr="00286B54">
              <w:rPr>
                <w:rStyle w:val="Hipersaitas"/>
                <w:rFonts w:ascii="Trebuchet MS" w:hAnsi="Trebuchet MS"/>
                <w:sz w:val="16"/>
                <w:szCs w:val="18"/>
              </w:rPr>
              <w:t>sauga</w:t>
            </w:r>
          </w:hyperlink>
          <w:r w:rsidRPr="00286B54">
            <w:rPr>
              <w:rFonts w:ascii="Trebuchet MS" w:hAnsi="Trebuchet MS"/>
              <w:sz w:val="16"/>
              <w:szCs w:val="18"/>
            </w:rPr>
            <w:t>.</w:t>
          </w:r>
        </w:p>
      </w:tc>
    </w:tr>
    <w:tr w:rsidR="00E072D8" w:rsidRPr="00323351" w:rsidTr="00F1247E">
      <w:tc>
        <w:tcPr>
          <w:tcW w:w="2189" w:type="dxa"/>
          <w:tcBorders>
            <w:top w:val="single" w:sz="4" w:space="0" w:color="auto"/>
          </w:tcBorders>
          <w:vAlign w:val="center"/>
        </w:tcPr>
        <w:p w:rsidR="00E072D8" w:rsidRPr="00CF40D8" w:rsidRDefault="00457A52" w:rsidP="00E072D8">
          <w:pPr>
            <w:ind w:left="-227"/>
            <w:rPr>
              <w:sz w:val="20"/>
              <w:szCs w:val="20"/>
            </w:rPr>
          </w:pPr>
          <w:r>
            <w:rPr>
              <w:noProof/>
              <w:sz w:val="20"/>
              <w:szCs w:val="20"/>
              <w:lang w:eastAsia="lt-LT"/>
            </w:rPr>
            <w:drawing>
              <wp:anchor distT="0" distB="0" distL="114300" distR="114300" simplePos="0" relativeHeight="251658752" behindDoc="0" locked="0" layoutInCell="1" allowOverlap="1">
                <wp:simplePos x="0" y="0"/>
                <wp:positionH relativeFrom="column">
                  <wp:posOffset>-146050</wp:posOffset>
                </wp:positionH>
                <wp:positionV relativeFrom="paragraph">
                  <wp:posOffset>0</wp:posOffset>
                </wp:positionV>
                <wp:extent cx="1120629" cy="73469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i-logo-lt-green.png"/>
                        <pic:cNvPicPr/>
                      </pic:nvPicPr>
                      <pic:blipFill>
                        <a:blip r:embed="rId3">
                          <a:extLst>
                            <a:ext uri="{28A0092B-C50C-407E-A947-70E740481C1C}">
                              <a14:useLocalDpi xmlns:a14="http://schemas.microsoft.com/office/drawing/2010/main" val="0"/>
                            </a:ext>
                          </a:extLst>
                        </a:blip>
                        <a:stretch>
                          <a:fillRect/>
                        </a:stretch>
                      </pic:blipFill>
                      <pic:spPr>
                        <a:xfrm>
                          <a:off x="0" y="0"/>
                          <a:ext cx="1120629" cy="734695"/>
                        </a:xfrm>
                        <a:prstGeom prst="rect">
                          <a:avLst/>
                        </a:prstGeom>
                      </pic:spPr>
                    </pic:pic>
                  </a:graphicData>
                </a:graphic>
              </wp:anchor>
            </w:drawing>
          </w:r>
        </w:p>
      </w:tc>
      <w:tc>
        <w:tcPr>
          <w:tcW w:w="2166" w:type="dxa"/>
          <w:tcBorders>
            <w:top w:val="single" w:sz="4" w:space="0" w:color="auto"/>
          </w:tcBorders>
        </w:tcPr>
        <w:p w:rsidR="00E072D8" w:rsidRDefault="00E072D8" w:rsidP="00E072D8">
          <w:pPr>
            <w:rPr>
              <w:rFonts w:ascii="Trebuchet MS" w:hAnsi="Trebuchet MS"/>
              <w:sz w:val="16"/>
              <w:szCs w:val="16"/>
            </w:rPr>
          </w:pPr>
        </w:p>
        <w:p w:rsidR="00E072D8" w:rsidRDefault="00E072D8" w:rsidP="00E072D8">
          <w:pPr>
            <w:rPr>
              <w:rFonts w:ascii="Trebuchet MS" w:hAnsi="Trebuchet MS"/>
              <w:sz w:val="16"/>
              <w:szCs w:val="16"/>
            </w:rPr>
          </w:pPr>
        </w:p>
        <w:p w:rsidR="00E072D8" w:rsidRPr="00323351" w:rsidRDefault="00E072D8" w:rsidP="00E072D8">
          <w:pPr>
            <w:rPr>
              <w:rFonts w:ascii="Trebuchet MS" w:hAnsi="Trebuchet MS"/>
              <w:sz w:val="16"/>
              <w:szCs w:val="16"/>
            </w:rPr>
          </w:pPr>
          <w:r>
            <w:rPr>
              <w:rFonts w:ascii="Trebuchet MS" w:hAnsi="Trebuchet MS"/>
              <w:sz w:val="16"/>
              <w:szCs w:val="16"/>
            </w:rPr>
            <w:t>B</w:t>
          </w:r>
          <w:r w:rsidR="00034783">
            <w:rPr>
              <w:rFonts w:ascii="Trebuchet MS" w:hAnsi="Trebuchet MS"/>
              <w:sz w:val="16"/>
              <w:szCs w:val="16"/>
            </w:rPr>
            <w:t>iudžetinė įstaiga</w:t>
          </w:r>
        </w:p>
        <w:p w:rsidR="00E072D8" w:rsidRPr="00323351" w:rsidRDefault="00E072D8"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p>
        <w:p w:rsidR="00E072D8" w:rsidRPr="00323351" w:rsidRDefault="00E072D8" w:rsidP="00E072D8">
          <w:pPr>
            <w:rPr>
              <w:rFonts w:ascii="Trebuchet MS" w:hAnsi="Trebuchet MS"/>
              <w:sz w:val="16"/>
              <w:szCs w:val="16"/>
            </w:rPr>
          </w:pPr>
          <w:r>
            <w:rPr>
              <w:rFonts w:ascii="Trebuchet MS" w:hAnsi="Trebuchet MS"/>
              <w:sz w:val="16"/>
              <w:szCs w:val="16"/>
            </w:rPr>
            <w:t>LT-</w:t>
          </w:r>
          <w:r w:rsidR="009962E7">
            <w:rPr>
              <w:rFonts w:ascii="Trebuchet MS" w:hAnsi="Trebuchet MS"/>
              <w:sz w:val="16"/>
              <w:szCs w:val="16"/>
            </w:rPr>
            <w:t>01107</w:t>
          </w:r>
          <w:r w:rsidRPr="00323351">
            <w:rPr>
              <w:rFonts w:ascii="Trebuchet MS" w:hAnsi="Trebuchet MS"/>
              <w:sz w:val="16"/>
              <w:szCs w:val="16"/>
            </w:rPr>
            <w:t xml:space="preserve"> Vilnius</w:t>
          </w:r>
        </w:p>
      </w:tc>
      <w:tc>
        <w:tcPr>
          <w:tcW w:w="2167" w:type="dxa"/>
          <w:tcBorders>
            <w:top w:val="single" w:sz="4" w:space="0" w:color="auto"/>
          </w:tcBorders>
        </w:tcPr>
        <w:p w:rsidR="00E072D8" w:rsidRDefault="00E072D8" w:rsidP="00E072D8">
          <w:pPr>
            <w:rPr>
              <w:rFonts w:ascii="Trebuchet MS" w:hAnsi="Trebuchet MS"/>
              <w:sz w:val="16"/>
              <w:szCs w:val="16"/>
            </w:rPr>
          </w:pPr>
        </w:p>
        <w:p w:rsidR="00E072D8" w:rsidRDefault="00E072D8" w:rsidP="00E072D8">
          <w:pPr>
            <w:rPr>
              <w:rFonts w:ascii="Trebuchet MS" w:hAnsi="Trebuchet MS"/>
              <w:sz w:val="16"/>
              <w:szCs w:val="16"/>
            </w:rPr>
          </w:pPr>
        </w:p>
        <w:p w:rsidR="00E072D8" w:rsidRPr="00323351" w:rsidRDefault="00E072D8" w:rsidP="00E072D8">
          <w:pPr>
            <w:rPr>
              <w:rFonts w:ascii="Trebuchet MS" w:hAnsi="Trebuchet MS"/>
              <w:sz w:val="16"/>
              <w:szCs w:val="16"/>
            </w:rPr>
          </w:pPr>
          <w:r>
            <w:rPr>
              <w:rFonts w:ascii="Trebuchet MS" w:hAnsi="Trebuchet MS"/>
              <w:sz w:val="16"/>
              <w:szCs w:val="16"/>
            </w:rPr>
            <w:t>T</w:t>
          </w:r>
          <w:r w:rsidR="00DB57A0">
            <w:rPr>
              <w:rFonts w:ascii="Trebuchet MS" w:hAnsi="Trebuchet MS"/>
              <w:sz w:val="16"/>
              <w:szCs w:val="16"/>
            </w:rPr>
            <w:t>el.</w:t>
          </w:r>
          <w:r w:rsidR="00A35A77">
            <w:rPr>
              <w:rFonts w:ascii="Trebuchet MS" w:hAnsi="Trebuchet MS"/>
              <w:sz w:val="16"/>
              <w:szCs w:val="16"/>
            </w:rPr>
            <w:t xml:space="preserve"> </w:t>
          </w:r>
          <w:r w:rsidR="00DB57A0">
            <w:rPr>
              <w:rFonts w:ascii="Trebuchet MS" w:hAnsi="Trebuchet MS"/>
              <w:sz w:val="16"/>
              <w:szCs w:val="16"/>
            </w:rPr>
            <w:t>+370 5</w:t>
          </w:r>
          <w:r w:rsidR="00A35A77">
            <w:rPr>
              <w:rFonts w:ascii="Trebuchet MS" w:hAnsi="Trebuchet MS"/>
              <w:sz w:val="16"/>
              <w:szCs w:val="16"/>
            </w:rPr>
            <w:t xml:space="preserve"> </w:t>
          </w:r>
          <w:r w:rsidRPr="001276CA">
            <w:rPr>
              <w:rFonts w:ascii="Trebuchet MS" w:hAnsi="Trebuchet MS"/>
              <w:color w:val="000000"/>
              <w:sz w:val="16"/>
              <w:szCs w:val="16"/>
            </w:rPr>
            <w:t>266</w:t>
          </w:r>
          <w:r w:rsidR="000625A7">
            <w:rPr>
              <w:rFonts w:ascii="Trebuchet MS" w:hAnsi="Trebuchet MS"/>
              <w:color w:val="000000"/>
              <w:sz w:val="16"/>
              <w:szCs w:val="16"/>
            </w:rPr>
            <w:t xml:space="preserve"> 8</w:t>
          </w:r>
          <w:r w:rsidRPr="001276CA">
            <w:rPr>
              <w:rFonts w:ascii="Trebuchet MS" w:hAnsi="Trebuchet MS"/>
              <w:color w:val="000000"/>
              <w:sz w:val="16"/>
              <w:szCs w:val="16"/>
            </w:rPr>
            <w:t>200</w:t>
          </w:r>
        </w:p>
        <w:p w:rsidR="00E072D8" w:rsidRPr="00323351" w:rsidRDefault="00E072D8" w:rsidP="00E072D8">
          <w:pPr>
            <w:rPr>
              <w:rFonts w:ascii="Trebuchet MS" w:hAnsi="Trebuchet MS"/>
              <w:sz w:val="16"/>
              <w:szCs w:val="16"/>
            </w:rPr>
          </w:pPr>
          <w:r w:rsidRPr="00323351">
            <w:rPr>
              <w:rFonts w:ascii="Trebuchet MS" w:hAnsi="Trebuchet MS"/>
              <w:sz w:val="16"/>
              <w:szCs w:val="16"/>
            </w:rPr>
            <w:t xml:space="preserve">El. p. </w:t>
          </w:r>
          <w:hyperlink r:id="rId4" w:history="1">
            <w:r w:rsidRPr="00B376F8">
              <w:rPr>
                <w:rStyle w:val="Hipersaitas"/>
                <w:rFonts w:ascii="Trebuchet MS" w:hAnsi="Trebuchet MS"/>
                <w:sz w:val="16"/>
                <w:szCs w:val="16"/>
              </w:rPr>
              <w:t>vmi@vmi.lt</w:t>
            </w:r>
          </w:hyperlink>
          <w:r>
            <w:rPr>
              <w:rFonts w:ascii="Trebuchet MS" w:hAnsi="Trebuchet MS"/>
              <w:sz w:val="16"/>
              <w:szCs w:val="16"/>
            </w:rPr>
            <w:t>,</w:t>
          </w:r>
        </w:p>
        <w:p w:rsidR="00E072D8" w:rsidRDefault="00E46934" w:rsidP="00E072D8">
          <w:pPr>
            <w:rPr>
              <w:rFonts w:ascii="Trebuchet MS" w:hAnsi="Trebuchet MS"/>
              <w:sz w:val="16"/>
              <w:szCs w:val="16"/>
            </w:rPr>
          </w:pPr>
          <w:hyperlink r:id="rId5" w:history="1">
            <w:r w:rsidR="00752A7E" w:rsidRPr="00E83FA3">
              <w:rPr>
                <w:rStyle w:val="Hipersaitas"/>
                <w:rFonts w:ascii="Trebuchet MS" w:hAnsi="Trebuchet MS"/>
                <w:sz w:val="16"/>
                <w:szCs w:val="16"/>
              </w:rPr>
              <w:t>www.vmi.lt</w:t>
            </w:r>
          </w:hyperlink>
        </w:p>
        <w:p w:rsidR="00752A7E" w:rsidRPr="00950743" w:rsidRDefault="00752A7E" w:rsidP="00E072D8">
          <w:pPr>
            <w:rPr>
              <w:rFonts w:ascii="Trebuchet MS" w:hAnsi="Trebuchet MS"/>
              <w:sz w:val="16"/>
              <w:szCs w:val="16"/>
            </w:rPr>
          </w:pPr>
          <w:r w:rsidRPr="00752A7E">
            <w:rPr>
              <w:rFonts w:ascii="Trebuchet MS" w:hAnsi="Trebuchet MS"/>
              <w:sz w:val="16"/>
              <w:szCs w:val="16"/>
            </w:rPr>
            <w:t>E. pristatymo dėžutės adresas 188659752</w:t>
          </w:r>
        </w:p>
      </w:tc>
      <w:tc>
        <w:tcPr>
          <w:tcW w:w="2774" w:type="dxa"/>
          <w:tcBorders>
            <w:top w:val="single" w:sz="4" w:space="0" w:color="auto"/>
          </w:tcBorders>
        </w:tcPr>
        <w:p w:rsidR="00E072D8" w:rsidRDefault="00E072D8" w:rsidP="00E072D8">
          <w:pPr>
            <w:rPr>
              <w:rFonts w:ascii="Trebuchet MS" w:hAnsi="Trebuchet MS"/>
              <w:sz w:val="16"/>
              <w:szCs w:val="16"/>
            </w:rPr>
          </w:pPr>
        </w:p>
        <w:p w:rsidR="00E072D8" w:rsidRDefault="00E072D8" w:rsidP="00E072D8">
          <w:pPr>
            <w:rPr>
              <w:rFonts w:ascii="Trebuchet MS" w:hAnsi="Trebuchet MS"/>
              <w:sz w:val="16"/>
              <w:szCs w:val="16"/>
            </w:rPr>
          </w:pPr>
        </w:p>
        <w:p w:rsidR="00E072D8" w:rsidRDefault="00E072D8" w:rsidP="00E072D8">
          <w:pPr>
            <w:rPr>
              <w:rFonts w:ascii="Trebuchet MS" w:hAnsi="Trebuchet MS"/>
              <w:sz w:val="16"/>
              <w:szCs w:val="16"/>
            </w:rPr>
          </w:pPr>
          <w:r w:rsidRPr="00323351">
            <w:rPr>
              <w:rFonts w:ascii="Trebuchet MS" w:hAnsi="Trebuchet MS"/>
              <w:sz w:val="16"/>
              <w:szCs w:val="16"/>
            </w:rPr>
            <w:t>Duomenys kaupiami ir sa</w:t>
          </w:r>
          <w:r w:rsidR="00034783">
            <w:rPr>
              <w:rFonts w:ascii="Trebuchet MS" w:hAnsi="Trebuchet MS"/>
              <w:sz w:val="16"/>
              <w:szCs w:val="16"/>
            </w:rPr>
            <w:t>ugomi Juridinių asmenų registre</w:t>
          </w:r>
        </w:p>
        <w:p w:rsidR="00E072D8" w:rsidRPr="00323351" w:rsidRDefault="00E072D8"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E072D8" w:rsidRPr="00323351" w:rsidTr="00AF3676">
      <w:tc>
        <w:tcPr>
          <w:tcW w:w="2189" w:type="dxa"/>
          <w:vAlign w:val="center"/>
        </w:tcPr>
        <w:p w:rsidR="00E072D8" w:rsidRPr="00512656" w:rsidRDefault="00E072D8" w:rsidP="00E072D8">
          <w:pPr>
            <w:ind w:left="-227"/>
            <w:rPr>
              <w:noProof/>
              <w:lang w:eastAsia="lt-LT"/>
            </w:rPr>
          </w:pPr>
        </w:p>
      </w:tc>
      <w:tc>
        <w:tcPr>
          <w:tcW w:w="2166" w:type="dxa"/>
        </w:tcPr>
        <w:p w:rsidR="00E072D8" w:rsidRDefault="00E072D8" w:rsidP="00E072D8">
          <w:pPr>
            <w:rPr>
              <w:rFonts w:ascii="Trebuchet MS" w:hAnsi="Trebuchet MS"/>
              <w:sz w:val="16"/>
              <w:szCs w:val="16"/>
            </w:rPr>
          </w:pPr>
        </w:p>
      </w:tc>
      <w:tc>
        <w:tcPr>
          <w:tcW w:w="2167" w:type="dxa"/>
        </w:tcPr>
        <w:p w:rsidR="00E072D8" w:rsidRDefault="00E072D8" w:rsidP="00E072D8">
          <w:pPr>
            <w:rPr>
              <w:rFonts w:ascii="Trebuchet MS" w:hAnsi="Trebuchet MS"/>
              <w:sz w:val="16"/>
              <w:szCs w:val="16"/>
            </w:rPr>
          </w:pPr>
        </w:p>
      </w:tc>
      <w:tc>
        <w:tcPr>
          <w:tcW w:w="2774" w:type="dxa"/>
        </w:tcPr>
        <w:p w:rsidR="00E072D8" w:rsidRDefault="00E072D8" w:rsidP="00E072D8">
          <w:pPr>
            <w:rPr>
              <w:rFonts w:ascii="Trebuchet MS" w:hAnsi="Trebuchet MS"/>
              <w:sz w:val="16"/>
              <w:szCs w:val="16"/>
            </w:rPr>
          </w:pPr>
        </w:p>
      </w:tc>
    </w:tr>
  </w:tbl>
  <w:p w:rsidR="00E0027A" w:rsidRPr="00E072D8" w:rsidRDefault="00E0027A" w:rsidP="002F65AA">
    <w:pPr>
      <w:pStyle w:val="Por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BB" w:rsidRDefault="00F02DBB">
      <w:r>
        <w:separator/>
      </w:r>
    </w:p>
  </w:footnote>
  <w:footnote w:type="continuationSeparator" w:id="0">
    <w:p w:rsidR="00F02DBB" w:rsidRDefault="00F02DBB">
      <w:r>
        <w:continuationSeparator/>
      </w:r>
    </w:p>
  </w:footnote>
  <w:footnote w:id="1">
    <w:p w:rsidR="00350061" w:rsidRPr="003C1D89" w:rsidRDefault="00350061">
      <w:pPr>
        <w:pStyle w:val="Puslapioinaostekstas"/>
        <w:rPr>
          <w:rFonts w:asciiTheme="minorHAnsi" w:hAnsiTheme="minorHAnsi" w:cstheme="minorHAnsi"/>
          <w:sz w:val="18"/>
          <w:lang w:val="lt-LT"/>
        </w:rPr>
      </w:pPr>
      <w:r w:rsidRPr="003C1D89">
        <w:rPr>
          <w:rStyle w:val="Puslapioinaosnuoroda"/>
          <w:rFonts w:asciiTheme="minorHAnsi" w:hAnsiTheme="minorHAnsi" w:cstheme="minorHAnsi"/>
          <w:sz w:val="18"/>
        </w:rPr>
        <w:footnoteRef/>
      </w:r>
      <w:r w:rsidRPr="003C1D89">
        <w:rPr>
          <w:rFonts w:asciiTheme="minorHAnsi" w:hAnsiTheme="minorHAnsi" w:cstheme="minorHAnsi"/>
          <w:sz w:val="18"/>
        </w:rPr>
        <w:t xml:space="preserve"> </w:t>
      </w:r>
      <w:r w:rsidRPr="003C1D89">
        <w:rPr>
          <w:rFonts w:asciiTheme="minorHAnsi" w:hAnsiTheme="minorHAnsi" w:cstheme="minorHAnsi"/>
          <w:sz w:val="18"/>
          <w:lang w:val="lt-LT"/>
        </w:rPr>
        <w:t>Lietuvos Respublikos nekilnojamojo turto mokesčio įstatymas.</w:t>
      </w:r>
    </w:p>
  </w:footnote>
  <w:footnote w:id="2">
    <w:p w:rsidR="00B54834" w:rsidRPr="003C1D89" w:rsidRDefault="00B54834" w:rsidP="00B54834">
      <w:pPr>
        <w:pStyle w:val="Puslapioinaostekstas"/>
        <w:rPr>
          <w:rFonts w:asciiTheme="minorHAnsi" w:hAnsiTheme="minorHAnsi" w:cstheme="minorHAnsi"/>
          <w:sz w:val="18"/>
          <w:lang w:val="lt-LT"/>
        </w:rPr>
      </w:pPr>
      <w:r w:rsidRPr="003C1D89">
        <w:rPr>
          <w:rStyle w:val="Puslapioinaosnuoroda"/>
          <w:rFonts w:asciiTheme="minorHAnsi" w:hAnsiTheme="minorHAnsi" w:cstheme="minorHAnsi"/>
          <w:sz w:val="18"/>
        </w:rPr>
        <w:footnoteRef/>
      </w:r>
      <w:r w:rsidRPr="003C1D89">
        <w:rPr>
          <w:rFonts w:asciiTheme="minorHAnsi" w:hAnsiTheme="minorHAnsi" w:cstheme="minorHAnsi"/>
          <w:sz w:val="18"/>
        </w:rPr>
        <w:t xml:space="preserve"> </w:t>
      </w:r>
      <w:r w:rsidRPr="003C1D89">
        <w:rPr>
          <w:rFonts w:asciiTheme="minorHAnsi" w:hAnsiTheme="minorHAnsi" w:cstheme="minorHAnsi"/>
          <w:sz w:val="18"/>
          <w:lang w:val="lt-LT"/>
        </w:rPr>
        <w:t>Patvirtintas Lietuvos Respublikos aplinkos ministro 2016 m. spalio 27 d. įsakymu Nr. D1-713 „Dėl Statybos techninio reglamento STR 1.01.03:2017 „Statinių ir patalpų klasifikavimas“ patvirtinimo“.</w:t>
      </w:r>
    </w:p>
  </w:footnote>
  <w:footnote w:id="3">
    <w:p w:rsidR="003C1D89" w:rsidRPr="003C1D89" w:rsidRDefault="003C1D89" w:rsidP="003C1D89">
      <w:pPr>
        <w:pStyle w:val="Puslapioinaostekstas"/>
        <w:jc w:val="both"/>
        <w:rPr>
          <w:rFonts w:asciiTheme="minorHAnsi" w:hAnsiTheme="minorHAnsi"/>
          <w:lang w:val="lt-LT"/>
        </w:rPr>
      </w:pPr>
      <w:r w:rsidRPr="003C1D89">
        <w:rPr>
          <w:rStyle w:val="Puslapioinaosnuoroda"/>
          <w:rFonts w:asciiTheme="minorHAnsi" w:hAnsiTheme="minorHAnsi" w:cstheme="minorHAnsi"/>
          <w:sz w:val="18"/>
        </w:rPr>
        <w:footnoteRef/>
      </w:r>
      <w:r w:rsidRPr="003C1D89">
        <w:rPr>
          <w:rFonts w:asciiTheme="minorHAnsi" w:hAnsiTheme="minorHAnsi" w:cstheme="minorHAnsi"/>
          <w:sz w:val="18"/>
        </w:rPr>
        <w:t xml:space="preserve"> </w:t>
      </w:r>
      <w:r w:rsidRPr="003C1D89">
        <w:rPr>
          <w:rFonts w:asciiTheme="minorHAnsi" w:hAnsiTheme="minorHAnsi" w:cstheme="minorHAnsi"/>
          <w:sz w:val="18"/>
          <w:lang w:val="lt-LT"/>
        </w:rPr>
        <w:t>Fiziniams asmenims nuosavybės teise priklausančių ar jų įsigyjamų, išskyrus pagrindinį gyvenamąjį būstą, vienbučių, dvibučių, daugiabučių, įvairių socialinių grupių, gyvenamųjų (butų), mėgėjų sodų, garažų, gyvūnams auginti, žemės ūkio produkcijai tvarkyti, augalams auginti, pagalbinio ūkio, mokslo, religinių, asmeninio poilsio, viešojo poilsio paskirties pastatų (patalpų) ir inžinerinių statinių (įskaitant žuvininkystės statinius) bendros mokestinės vertės daliai: 1) neviršijančiai 50 000 eurų, taikomas 0 procentų mokesčio tarifas; 2) viršijančiai 50 000 eurų, tačiau neviršijančiai 200 000 eurų, taikomas 0,2 procento mokesčio tarifas; 3) viršijančiai 200 000 eurų, tačiau neviršijančiai 400 000 eurų, taikomas 0,4 procento mokesčio tarifas; 4) viršijančiai 400 000 eurų, tačiau neviršijančiai 600 000 eurų, taikomas 0,6 procento mokesčio tarifas; 5) viršijančiai 600 000 eurų, tačiau neviršijančiai 1 000 000 eurų, taikomas 0,8 procento mokesčio tarifas; 6) viršijančiai 1 000 000 eurų, taikomas 1 procento mokesčio tarifas.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65AA" w:rsidRDefault="002F65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4783">
      <w:rPr>
        <w:rStyle w:val="Puslapionumeris"/>
        <w:noProof/>
      </w:rPr>
      <w:t>2</w:t>
    </w:r>
    <w:r>
      <w:rPr>
        <w:rStyle w:val="Puslapionumeris"/>
      </w:rPr>
      <w:fldChar w:fldCharType="end"/>
    </w:r>
  </w:p>
  <w:p w:rsidR="002F65AA" w:rsidRDefault="002F65AA">
    <w:pPr>
      <w:pStyle w:val="Antrats"/>
    </w:pPr>
  </w:p>
  <w:p w:rsidR="0028441B" w:rsidRDefault="002844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870" w:rsidRPr="002F65AA" w:rsidRDefault="00111A27">
    <w:pPr>
      <w:pStyle w:val="Antrats"/>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870" w:rsidRDefault="00B51870">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NMva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LSg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Ok0y9p3AgAA/wQAAA4AAAAA AAAAAAAAAAAALgIAAGRycy9lMm9Eb2MueG1sUEsBAi0AFAAGAAgAAAAhACO9ZbrcAAAACAEAAA8A AAAAAAAAAAAAAAAA0QQAAGRycy9kb3ducmV2LnhtbFBLBQYAAAAABAAEAPMAAADaBQAAAAA= " o:allowincell="f" stroked="f">
              <v:textbox inset="0,0,0,0">
                <w:txbxContent>
                  <w:p w:rsidR="00B51870" w:rsidRDefault="00B51870">
                    <w:pPr>
                      <w:pStyle w:val="Porat"/>
                      <w:tabs>
                        <w:tab w:val="clear" w:pos="4153"/>
                        <w:tab w:val="clear" w:pos="8306"/>
                      </w:tabs>
                      <w:rPr>
                        <w:b/>
                        <w:lang w:val="en-US"/>
                      </w:rPr>
                    </w:pPr>
                  </w:p>
                </w:txbxContent>
              </v:textbox>
              <w10:wrap type="tight"/>
            </v:shape>
          </w:pict>
        </mc:Fallback>
      </mc:AlternateContent>
    </w:r>
  </w:p>
  <w:p w:rsidR="00B51870" w:rsidRPr="002F65AA" w:rsidRDefault="00B51870">
    <w:pPr>
      <w:pStyle w:val="Antrats"/>
      <w:jc w:val="center"/>
      <w:rPr>
        <w:sz w:val="18"/>
        <w:szCs w:val="18"/>
      </w:rPr>
    </w:pPr>
  </w:p>
  <w:p w:rsidR="00B51870" w:rsidRDefault="00B51870">
    <w:pPr>
      <w:pStyle w:val="Antrats"/>
      <w:jc w:val="center"/>
    </w:pPr>
  </w:p>
  <w:p w:rsidR="00B51870" w:rsidRDefault="00274A87" w:rsidP="00274A87">
    <w:pPr>
      <w:pStyle w:val="Antrats"/>
      <w:tabs>
        <w:tab w:val="left" w:pos="3765"/>
        <w:tab w:val="center" w:pos="4729"/>
      </w:tabs>
    </w:pPr>
    <w:r>
      <w:tab/>
    </w:r>
    <w:r>
      <w:tab/>
    </w:r>
    <w:r>
      <w:tab/>
    </w:r>
    <w:r w:rsidR="00111A27" w:rsidRPr="002766F2">
      <w:rPr>
        <w:noProof/>
        <w:color w:val="000000"/>
        <w:lang w:val="lt-LT" w:eastAsia="lt-LT"/>
      </w:rPr>
      <w:drawing>
        <wp:inline distT="0" distB="0" distL="0" distR="0">
          <wp:extent cx="546100" cy="55816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EF592A" w:rsidRDefault="00EF592A" w:rsidP="00EF592A">
    <w:pPr>
      <w:pStyle w:val="Antrats"/>
      <w:jc w:val="center"/>
      <w:rPr>
        <w:lang w:val="lt-LT"/>
      </w:rPr>
    </w:pPr>
  </w:p>
  <w:p w:rsidR="00EF592A" w:rsidRPr="005E70D8" w:rsidRDefault="00EF592A" w:rsidP="00EF592A">
    <w:pPr>
      <w:jc w:val="center"/>
      <w:rPr>
        <w:rFonts w:ascii="Trebuchet MS" w:hAnsi="Trebuchet MS"/>
        <w:b/>
      </w:rPr>
    </w:pPr>
    <w:r w:rsidRPr="005E70D8">
      <w:rPr>
        <w:rFonts w:ascii="Trebuchet MS" w:hAnsi="Trebuchet MS"/>
        <w:b/>
      </w:rPr>
      <w:t>VALSTYBINĖ MOKESČIŲ INSPEKCIJA</w:t>
    </w:r>
  </w:p>
  <w:p w:rsidR="00EF592A" w:rsidRDefault="00EF592A" w:rsidP="00EF592A">
    <w:pPr>
      <w:pStyle w:val="Antrat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rsidR="00EF592A" w:rsidRDefault="00EF592A" w:rsidP="00EF592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04432"/>
    <w:rsid w:val="00013F25"/>
    <w:rsid w:val="00030337"/>
    <w:rsid w:val="000330FA"/>
    <w:rsid w:val="00034783"/>
    <w:rsid w:val="0004080E"/>
    <w:rsid w:val="0004750C"/>
    <w:rsid w:val="00053383"/>
    <w:rsid w:val="000601D9"/>
    <w:rsid w:val="000625A7"/>
    <w:rsid w:val="0007092F"/>
    <w:rsid w:val="0007238B"/>
    <w:rsid w:val="000744B5"/>
    <w:rsid w:val="00080A2B"/>
    <w:rsid w:val="0009226D"/>
    <w:rsid w:val="00096890"/>
    <w:rsid w:val="00096B4B"/>
    <w:rsid w:val="000A4C35"/>
    <w:rsid w:val="000A56A6"/>
    <w:rsid w:val="000C1665"/>
    <w:rsid w:val="000C5616"/>
    <w:rsid w:val="000C6D66"/>
    <w:rsid w:val="000D29D1"/>
    <w:rsid w:val="00100730"/>
    <w:rsid w:val="001111B5"/>
    <w:rsid w:val="00111A27"/>
    <w:rsid w:val="00117303"/>
    <w:rsid w:val="001276CA"/>
    <w:rsid w:val="00134D05"/>
    <w:rsid w:val="00141DF0"/>
    <w:rsid w:val="00141F47"/>
    <w:rsid w:val="001513BF"/>
    <w:rsid w:val="001540AC"/>
    <w:rsid w:val="001545DA"/>
    <w:rsid w:val="00157A6A"/>
    <w:rsid w:val="00181CC6"/>
    <w:rsid w:val="001902BE"/>
    <w:rsid w:val="00193575"/>
    <w:rsid w:val="001A087D"/>
    <w:rsid w:val="001B15A6"/>
    <w:rsid w:val="001B3FF5"/>
    <w:rsid w:val="001C151E"/>
    <w:rsid w:val="001C7EB4"/>
    <w:rsid w:val="001D2257"/>
    <w:rsid w:val="001D48CD"/>
    <w:rsid w:val="001E5A55"/>
    <w:rsid w:val="001F0B32"/>
    <w:rsid w:val="001F5D69"/>
    <w:rsid w:val="001F753E"/>
    <w:rsid w:val="00220275"/>
    <w:rsid w:val="00230B5F"/>
    <w:rsid w:val="002342D4"/>
    <w:rsid w:val="002363C8"/>
    <w:rsid w:val="00240527"/>
    <w:rsid w:val="00246FB6"/>
    <w:rsid w:val="002539DD"/>
    <w:rsid w:val="00265537"/>
    <w:rsid w:val="00274A87"/>
    <w:rsid w:val="002766F2"/>
    <w:rsid w:val="0028441B"/>
    <w:rsid w:val="00286B54"/>
    <w:rsid w:val="00294F79"/>
    <w:rsid w:val="002A5352"/>
    <w:rsid w:val="002A607B"/>
    <w:rsid w:val="002B3561"/>
    <w:rsid w:val="002D1B80"/>
    <w:rsid w:val="002D7929"/>
    <w:rsid w:val="002E3519"/>
    <w:rsid w:val="002E3779"/>
    <w:rsid w:val="002F65AA"/>
    <w:rsid w:val="002F69EA"/>
    <w:rsid w:val="002F7172"/>
    <w:rsid w:val="003030AD"/>
    <w:rsid w:val="003143B4"/>
    <w:rsid w:val="0031559E"/>
    <w:rsid w:val="00322E56"/>
    <w:rsid w:val="003231F8"/>
    <w:rsid w:val="00323351"/>
    <w:rsid w:val="003261D3"/>
    <w:rsid w:val="00334620"/>
    <w:rsid w:val="00335D51"/>
    <w:rsid w:val="0034143D"/>
    <w:rsid w:val="00341992"/>
    <w:rsid w:val="0034594F"/>
    <w:rsid w:val="003470D0"/>
    <w:rsid w:val="00350061"/>
    <w:rsid w:val="0035262E"/>
    <w:rsid w:val="00370F85"/>
    <w:rsid w:val="00380433"/>
    <w:rsid w:val="003810DF"/>
    <w:rsid w:val="00382B1A"/>
    <w:rsid w:val="00382D2D"/>
    <w:rsid w:val="003947CA"/>
    <w:rsid w:val="003A166F"/>
    <w:rsid w:val="003C1D89"/>
    <w:rsid w:val="003D4BB2"/>
    <w:rsid w:val="003F07F0"/>
    <w:rsid w:val="003F5955"/>
    <w:rsid w:val="003F7572"/>
    <w:rsid w:val="00413419"/>
    <w:rsid w:val="00415EC5"/>
    <w:rsid w:val="00424BF5"/>
    <w:rsid w:val="00434478"/>
    <w:rsid w:val="004431EF"/>
    <w:rsid w:val="004445A3"/>
    <w:rsid w:val="00450C23"/>
    <w:rsid w:val="004557D1"/>
    <w:rsid w:val="00457A52"/>
    <w:rsid w:val="004769CE"/>
    <w:rsid w:val="0048235C"/>
    <w:rsid w:val="00483178"/>
    <w:rsid w:val="00484E35"/>
    <w:rsid w:val="004925E1"/>
    <w:rsid w:val="004A543B"/>
    <w:rsid w:val="004B0C06"/>
    <w:rsid w:val="004B64F1"/>
    <w:rsid w:val="004C215C"/>
    <w:rsid w:val="004C2502"/>
    <w:rsid w:val="004D2578"/>
    <w:rsid w:val="004D3894"/>
    <w:rsid w:val="004D652E"/>
    <w:rsid w:val="004E0708"/>
    <w:rsid w:val="004E2DAA"/>
    <w:rsid w:val="0050220B"/>
    <w:rsid w:val="00502A22"/>
    <w:rsid w:val="00502B1C"/>
    <w:rsid w:val="00516AF5"/>
    <w:rsid w:val="00532643"/>
    <w:rsid w:val="00535BFD"/>
    <w:rsid w:val="00545211"/>
    <w:rsid w:val="0056192C"/>
    <w:rsid w:val="00562C10"/>
    <w:rsid w:val="00564B28"/>
    <w:rsid w:val="00566BD8"/>
    <w:rsid w:val="0057418F"/>
    <w:rsid w:val="00580B89"/>
    <w:rsid w:val="005A1286"/>
    <w:rsid w:val="005A313D"/>
    <w:rsid w:val="005A49E9"/>
    <w:rsid w:val="005B15FB"/>
    <w:rsid w:val="005B7969"/>
    <w:rsid w:val="005C2F2A"/>
    <w:rsid w:val="005C53E4"/>
    <w:rsid w:val="005E70D8"/>
    <w:rsid w:val="00605D4A"/>
    <w:rsid w:val="006167CD"/>
    <w:rsid w:val="00622CC7"/>
    <w:rsid w:val="00623FC9"/>
    <w:rsid w:val="00631030"/>
    <w:rsid w:val="00632BFC"/>
    <w:rsid w:val="00640109"/>
    <w:rsid w:val="00642D40"/>
    <w:rsid w:val="00651214"/>
    <w:rsid w:val="00661291"/>
    <w:rsid w:val="00674CBE"/>
    <w:rsid w:val="0068405D"/>
    <w:rsid w:val="0069310F"/>
    <w:rsid w:val="006944E3"/>
    <w:rsid w:val="006A6A3B"/>
    <w:rsid w:val="00700114"/>
    <w:rsid w:val="00723FCC"/>
    <w:rsid w:val="007241D9"/>
    <w:rsid w:val="00725B11"/>
    <w:rsid w:val="00740E76"/>
    <w:rsid w:val="00741A20"/>
    <w:rsid w:val="00752A7E"/>
    <w:rsid w:val="00753ABA"/>
    <w:rsid w:val="007722A5"/>
    <w:rsid w:val="00780774"/>
    <w:rsid w:val="0078660F"/>
    <w:rsid w:val="00790CD8"/>
    <w:rsid w:val="007A1336"/>
    <w:rsid w:val="007A7D87"/>
    <w:rsid w:val="007B1249"/>
    <w:rsid w:val="007D465C"/>
    <w:rsid w:val="007E2A6B"/>
    <w:rsid w:val="00807488"/>
    <w:rsid w:val="00807811"/>
    <w:rsid w:val="00807C56"/>
    <w:rsid w:val="008241BC"/>
    <w:rsid w:val="008324FB"/>
    <w:rsid w:val="008356AC"/>
    <w:rsid w:val="0084207C"/>
    <w:rsid w:val="00855454"/>
    <w:rsid w:val="00887098"/>
    <w:rsid w:val="0089725C"/>
    <w:rsid w:val="00897D5C"/>
    <w:rsid w:val="008C2EFD"/>
    <w:rsid w:val="008C3C33"/>
    <w:rsid w:val="008E264B"/>
    <w:rsid w:val="008E36A2"/>
    <w:rsid w:val="008F014C"/>
    <w:rsid w:val="008F4204"/>
    <w:rsid w:val="008F6530"/>
    <w:rsid w:val="008F6545"/>
    <w:rsid w:val="00917E7E"/>
    <w:rsid w:val="00950743"/>
    <w:rsid w:val="00950CC2"/>
    <w:rsid w:val="0097412E"/>
    <w:rsid w:val="00981565"/>
    <w:rsid w:val="009848CD"/>
    <w:rsid w:val="00986A34"/>
    <w:rsid w:val="00993DC6"/>
    <w:rsid w:val="00995A95"/>
    <w:rsid w:val="009962E7"/>
    <w:rsid w:val="009C6E33"/>
    <w:rsid w:val="009E2517"/>
    <w:rsid w:val="009E3562"/>
    <w:rsid w:val="009F0CD9"/>
    <w:rsid w:val="009F190B"/>
    <w:rsid w:val="00A01D8F"/>
    <w:rsid w:val="00A02631"/>
    <w:rsid w:val="00A15C05"/>
    <w:rsid w:val="00A21115"/>
    <w:rsid w:val="00A35A77"/>
    <w:rsid w:val="00A36079"/>
    <w:rsid w:val="00A43576"/>
    <w:rsid w:val="00A46525"/>
    <w:rsid w:val="00A61428"/>
    <w:rsid w:val="00A638A9"/>
    <w:rsid w:val="00A7440A"/>
    <w:rsid w:val="00A752C1"/>
    <w:rsid w:val="00A75D4C"/>
    <w:rsid w:val="00A81871"/>
    <w:rsid w:val="00A87427"/>
    <w:rsid w:val="00AA1A2F"/>
    <w:rsid w:val="00AB35C6"/>
    <w:rsid w:val="00AC3EFF"/>
    <w:rsid w:val="00AC43FE"/>
    <w:rsid w:val="00AC5F24"/>
    <w:rsid w:val="00AF3676"/>
    <w:rsid w:val="00B27F6D"/>
    <w:rsid w:val="00B306E6"/>
    <w:rsid w:val="00B51870"/>
    <w:rsid w:val="00B54834"/>
    <w:rsid w:val="00B54E39"/>
    <w:rsid w:val="00B62787"/>
    <w:rsid w:val="00B709D0"/>
    <w:rsid w:val="00B87C2B"/>
    <w:rsid w:val="00BA5DA3"/>
    <w:rsid w:val="00BC26CB"/>
    <w:rsid w:val="00BE23A6"/>
    <w:rsid w:val="00BF7D44"/>
    <w:rsid w:val="00C00534"/>
    <w:rsid w:val="00C01F31"/>
    <w:rsid w:val="00C109B5"/>
    <w:rsid w:val="00C11377"/>
    <w:rsid w:val="00C1325D"/>
    <w:rsid w:val="00C226C1"/>
    <w:rsid w:val="00C26727"/>
    <w:rsid w:val="00C26773"/>
    <w:rsid w:val="00C27AEA"/>
    <w:rsid w:val="00C323A9"/>
    <w:rsid w:val="00C3407F"/>
    <w:rsid w:val="00C43F5C"/>
    <w:rsid w:val="00C50862"/>
    <w:rsid w:val="00C57013"/>
    <w:rsid w:val="00C64481"/>
    <w:rsid w:val="00C668EB"/>
    <w:rsid w:val="00C67FE8"/>
    <w:rsid w:val="00C85286"/>
    <w:rsid w:val="00C855A5"/>
    <w:rsid w:val="00C941EF"/>
    <w:rsid w:val="00CA26AC"/>
    <w:rsid w:val="00CA285D"/>
    <w:rsid w:val="00CC19B3"/>
    <w:rsid w:val="00CC676A"/>
    <w:rsid w:val="00CE1720"/>
    <w:rsid w:val="00CF2196"/>
    <w:rsid w:val="00CF265D"/>
    <w:rsid w:val="00CF40D8"/>
    <w:rsid w:val="00D00006"/>
    <w:rsid w:val="00D019E1"/>
    <w:rsid w:val="00D1170C"/>
    <w:rsid w:val="00D13C4E"/>
    <w:rsid w:val="00D15F47"/>
    <w:rsid w:val="00D200B5"/>
    <w:rsid w:val="00D205BD"/>
    <w:rsid w:val="00D2245A"/>
    <w:rsid w:val="00D25D99"/>
    <w:rsid w:val="00D27D35"/>
    <w:rsid w:val="00D52D71"/>
    <w:rsid w:val="00D57FBA"/>
    <w:rsid w:val="00D665C1"/>
    <w:rsid w:val="00D74D57"/>
    <w:rsid w:val="00D76BED"/>
    <w:rsid w:val="00D7724F"/>
    <w:rsid w:val="00DA0759"/>
    <w:rsid w:val="00DA6668"/>
    <w:rsid w:val="00DB1077"/>
    <w:rsid w:val="00DB57A0"/>
    <w:rsid w:val="00DC2C2B"/>
    <w:rsid w:val="00DD229D"/>
    <w:rsid w:val="00DF4D55"/>
    <w:rsid w:val="00E0027A"/>
    <w:rsid w:val="00E072D8"/>
    <w:rsid w:val="00E1125C"/>
    <w:rsid w:val="00E15876"/>
    <w:rsid w:val="00E22AF9"/>
    <w:rsid w:val="00E22E58"/>
    <w:rsid w:val="00E32643"/>
    <w:rsid w:val="00E34D04"/>
    <w:rsid w:val="00E41BF4"/>
    <w:rsid w:val="00E43308"/>
    <w:rsid w:val="00E4367B"/>
    <w:rsid w:val="00E44BC7"/>
    <w:rsid w:val="00E45477"/>
    <w:rsid w:val="00E46934"/>
    <w:rsid w:val="00E50BF2"/>
    <w:rsid w:val="00E50DF6"/>
    <w:rsid w:val="00E6306C"/>
    <w:rsid w:val="00E72A5A"/>
    <w:rsid w:val="00E8200F"/>
    <w:rsid w:val="00E856DB"/>
    <w:rsid w:val="00E95E5D"/>
    <w:rsid w:val="00EA0151"/>
    <w:rsid w:val="00EA7462"/>
    <w:rsid w:val="00EC111F"/>
    <w:rsid w:val="00EC28CC"/>
    <w:rsid w:val="00EC5340"/>
    <w:rsid w:val="00ED14F8"/>
    <w:rsid w:val="00EE4F4F"/>
    <w:rsid w:val="00EF592A"/>
    <w:rsid w:val="00EF6248"/>
    <w:rsid w:val="00F02DBB"/>
    <w:rsid w:val="00F1247E"/>
    <w:rsid w:val="00F21B92"/>
    <w:rsid w:val="00F30A62"/>
    <w:rsid w:val="00F341D6"/>
    <w:rsid w:val="00F3599D"/>
    <w:rsid w:val="00F47A1C"/>
    <w:rsid w:val="00F50A57"/>
    <w:rsid w:val="00F659FA"/>
    <w:rsid w:val="00F67D5D"/>
    <w:rsid w:val="00F815AF"/>
    <w:rsid w:val="00F93F3E"/>
    <w:rsid w:val="00F97866"/>
    <w:rsid w:val="00FA3017"/>
    <w:rsid w:val="00FA45EA"/>
    <w:rsid w:val="00FA6FF6"/>
    <w:rsid w:val="00FB2576"/>
    <w:rsid w:val="00FB6184"/>
    <w:rsid w:val="00FC1234"/>
    <w:rsid w:val="00FC710E"/>
    <w:rsid w:val="00FD68C2"/>
    <w:rsid w:val="00FE7E04"/>
    <w:rsid w:val="00FF12C4"/>
    <w:rsid w:val="00FF3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7B530686-116F-415C-BF42-4303109F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pPr>
      <w:ind w:firstLine="720"/>
      <w:jc w:val="both"/>
    </w:pPr>
  </w:style>
  <w:style w:type="character" w:styleId="Hipersaitas">
    <w:name w:val="Hyperlink"/>
    <w:uiPriority w:val="99"/>
    <w:rPr>
      <w:color w:val="0000FF"/>
      <w:u w:val="single"/>
    </w:rPr>
  </w:style>
  <w:style w:type="table" w:styleId="Lentelstinklelis">
    <w:name w:val="Table Grid"/>
    <w:basedOn w:val="prastojilentel"/>
    <w:uiPriority w:val="39"/>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paragraph" w:styleId="Sraopastraipa">
    <w:name w:val="List Paragraph"/>
    <w:basedOn w:val="prastasis"/>
    <w:uiPriority w:val="34"/>
    <w:qFormat/>
    <w:rsid w:val="002539DD"/>
    <w:pPr>
      <w:ind w:left="720"/>
      <w:contextualSpacing/>
    </w:pPr>
  </w:style>
  <w:style w:type="character" w:styleId="Perirtashipersaitas">
    <w:name w:val="FollowedHyperlink"/>
    <w:semiHidden/>
    <w:unhideWhenUsed/>
    <w:rsid w:val="00382B1A"/>
    <w:rPr>
      <w:color w:val="954F72"/>
      <w:u w:val="single"/>
    </w:rPr>
  </w:style>
  <w:style w:type="paragraph" w:styleId="Pagrindinistekstas2">
    <w:name w:val="Body Text 2"/>
    <w:basedOn w:val="prastasis"/>
    <w:link w:val="Pagrindinistekstas2Diagrama"/>
    <w:unhideWhenUsed/>
    <w:rsid w:val="002F69EA"/>
    <w:pPr>
      <w:spacing w:after="120" w:line="480" w:lineRule="auto"/>
    </w:pPr>
  </w:style>
  <w:style w:type="character" w:customStyle="1" w:styleId="Pagrindinistekstas2Diagrama">
    <w:name w:val="Pagrindinis tekstas 2 Diagrama"/>
    <w:basedOn w:val="Numatytasispastraiposriftas"/>
    <w:link w:val="Pagrindinistekstas2"/>
    <w:semiHidden/>
    <w:rsid w:val="002F69EA"/>
    <w:rPr>
      <w:sz w:val="24"/>
      <w:szCs w:val="24"/>
      <w:lang w:eastAsia="en-US"/>
    </w:rPr>
  </w:style>
  <w:style w:type="paragraph" w:styleId="Pavadinimas">
    <w:name w:val="Title"/>
    <w:basedOn w:val="prastasis"/>
    <w:link w:val="PavadinimasDiagrama"/>
    <w:uiPriority w:val="10"/>
    <w:qFormat/>
    <w:rsid w:val="002F69EA"/>
    <w:pPr>
      <w:jc w:val="center"/>
    </w:pPr>
    <w:rPr>
      <w:b/>
      <w:bCs/>
      <w:lang w:val="en-US"/>
    </w:rPr>
  </w:style>
  <w:style w:type="character" w:customStyle="1" w:styleId="PavadinimasDiagrama">
    <w:name w:val="Pavadinimas Diagrama"/>
    <w:basedOn w:val="Numatytasispastraiposriftas"/>
    <w:link w:val="Pavadinimas"/>
    <w:uiPriority w:val="10"/>
    <w:rsid w:val="002F69EA"/>
    <w:rPr>
      <w:b/>
      <w:bCs/>
      <w:sz w:val="24"/>
      <w:szCs w:val="24"/>
      <w:lang w:val="en-US" w:eastAsia="en-US"/>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Diagrama1"/>
    <w:basedOn w:val="prastasis"/>
    <w:link w:val="PuslapioinaostekstasDiagrama"/>
    <w:uiPriority w:val="99"/>
    <w:unhideWhenUsed/>
    <w:qFormat/>
    <w:rsid w:val="002F69EA"/>
    <w:rPr>
      <w:rFonts w:ascii="ArialLT" w:eastAsia="MS Mincho" w:hAnsi="ArialLT"/>
      <w:sz w:val="20"/>
      <w:szCs w:val="20"/>
      <w:lang w:val="en-GB" w:eastAsia="ja-JP"/>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2F69EA"/>
    <w:rPr>
      <w:rFonts w:ascii="ArialLT" w:eastAsia="MS Mincho" w:hAnsi="ArialLT"/>
      <w:lang w:val="en-GB" w:eastAsia="ja-JP"/>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fr,o"/>
    <w:basedOn w:val="Numatytasispastraiposriftas"/>
    <w:link w:val="SUPERSCharCharCharCharCharCharCharChar"/>
    <w:unhideWhenUsed/>
    <w:qFormat/>
    <w:rsid w:val="002F69EA"/>
    <w:rPr>
      <w:vertAlign w:val="superscript"/>
    </w:rPr>
  </w:style>
  <w:style w:type="paragraph" w:styleId="prastasiniatinklio">
    <w:name w:val="Normal (Web)"/>
    <w:basedOn w:val="prastasis"/>
    <w:link w:val="prastasiniatinklioDiagrama"/>
    <w:uiPriority w:val="99"/>
    <w:qFormat/>
    <w:rsid w:val="002F69EA"/>
    <w:pPr>
      <w:spacing w:before="100" w:beforeAutospacing="1" w:after="100" w:afterAutospacing="1"/>
    </w:pPr>
    <w:rPr>
      <w:lang w:eastAsia="lt-LT"/>
    </w:rPr>
  </w:style>
  <w:style w:type="character" w:customStyle="1" w:styleId="prastasiniatinklioDiagrama">
    <w:name w:val="Įprastas (žiniatinklio) Diagrama"/>
    <w:link w:val="prastasiniatinklio"/>
    <w:uiPriority w:val="99"/>
    <w:qFormat/>
    <w:rsid w:val="002F69EA"/>
    <w:rPr>
      <w:sz w:val="24"/>
      <w:szCs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qFormat/>
    <w:rsid w:val="002F69EA"/>
    <w:pPr>
      <w:spacing w:after="160" w:line="240" w:lineRule="exact"/>
    </w:pPr>
    <w:rPr>
      <w:sz w:val="20"/>
      <w:szCs w:val="20"/>
      <w:vertAlign w:val="superscript"/>
      <w:lang w:eastAsia="lt-LT"/>
    </w:rPr>
  </w:style>
  <w:style w:type="paragraph" w:customStyle="1" w:styleId="Preformatted">
    <w:name w:val="Preformatted"/>
    <w:basedOn w:val="prastasis"/>
    <w:rsid w:val="002F69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cs="Arial"/>
      <w:snapToGrid w:val="0"/>
      <w:sz w:val="20"/>
      <w:szCs w:val="20"/>
    </w:rPr>
  </w:style>
  <w:style w:type="character" w:customStyle="1" w:styleId="app-text--selectable">
    <w:name w:val="app-text--selectable"/>
    <w:basedOn w:val="Numatytasispastraiposriftas"/>
    <w:rsid w:val="00532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5978">
      <w:bodyDiv w:val="1"/>
      <w:marLeft w:val="0"/>
      <w:marRight w:val="0"/>
      <w:marTop w:val="0"/>
      <w:marBottom w:val="0"/>
      <w:divBdr>
        <w:top w:val="none" w:sz="0" w:space="0" w:color="auto"/>
        <w:left w:val="none" w:sz="0" w:space="0" w:color="auto"/>
        <w:bottom w:val="none" w:sz="0" w:space="0" w:color="auto"/>
        <w:right w:val="none" w:sz="0" w:space="0" w:color="auto"/>
      </w:divBdr>
    </w:div>
    <w:div w:id="349180388">
      <w:bodyDiv w:val="1"/>
      <w:marLeft w:val="0"/>
      <w:marRight w:val="0"/>
      <w:marTop w:val="0"/>
      <w:marBottom w:val="0"/>
      <w:divBdr>
        <w:top w:val="none" w:sz="0" w:space="0" w:color="auto"/>
        <w:left w:val="none" w:sz="0" w:space="0" w:color="auto"/>
        <w:bottom w:val="none" w:sz="0" w:space="0" w:color="auto"/>
        <w:right w:val="none" w:sz="0" w:space="0" w:color="auto"/>
      </w:divBdr>
    </w:div>
    <w:div w:id="7520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Mickevicius@vmi.lt"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vmi.lt/evmi/duomen%C5%B3-sauga" TargetMode="External"/><Relationship Id="rId1" Type="http://schemas.openxmlformats.org/officeDocument/2006/relationships/hyperlink" Target="https://www.vmi.lt/evmi/" TargetMode="External"/><Relationship Id="rId5" Type="http://schemas.openxmlformats.org/officeDocument/2006/relationships/hyperlink" Target="http://www.vmi.lt" TargetMode="External"/><Relationship Id="rId4" Type="http://schemas.openxmlformats.org/officeDocument/2006/relationships/hyperlink" Target="mailto:vmi@vmi.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Z6YWEJNPDQQR-896559167-614</_dlc_DocId>
    <_dlc_DocIdUrl xmlns="28130d43-1b56-4a10-ad88-2cd38123f4c1">
      <Url>https://intranetas.lrs.lt/29/_layouts/15/DocIdRedir.aspx?ID=Z6YWEJNPDQQR-896559167-614</Url>
      <Description>Z6YWEJNPDQQR-896559167-614</Description>
    </_dlc_DocIdUrl>
  </documentManagement>
</p:properties>
</file>

<file path=customXml/itemProps1.xml><?xml version="1.0" encoding="utf-8"?>
<ds:datastoreItem xmlns:ds="http://schemas.openxmlformats.org/officeDocument/2006/customXml" ds:itemID="{EC86039B-17AB-4196-A9E7-82990B854831}">
  <ds:schemaRefs>
    <ds:schemaRef ds:uri="http://schemas.openxmlformats.org/officeDocument/2006/bibliography"/>
  </ds:schemaRefs>
</ds:datastoreItem>
</file>

<file path=customXml/itemProps2.xml><?xml version="1.0" encoding="utf-8"?>
<ds:datastoreItem xmlns:ds="http://schemas.openxmlformats.org/officeDocument/2006/customXml" ds:itemID="{CF6525FC-B0D9-4A0D-934B-EFF33E1BCF01}"/>
</file>

<file path=customXml/itemProps3.xml><?xml version="1.0" encoding="utf-8"?>
<ds:datastoreItem xmlns:ds="http://schemas.openxmlformats.org/officeDocument/2006/customXml" ds:itemID="{259C1252-04C9-4662-8818-1744A8E5B3C2}"/>
</file>

<file path=customXml/itemProps4.xml><?xml version="1.0" encoding="utf-8"?>
<ds:datastoreItem xmlns:ds="http://schemas.openxmlformats.org/officeDocument/2006/customXml" ds:itemID="{43179701-9667-4DC3-8446-BFC783DEDC12}"/>
</file>

<file path=customXml/itemProps5.xml><?xml version="1.0" encoding="utf-8"?>
<ds:datastoreItem xmlns:ds="http://schemas.openxmlformats.org/officeDocument/2006/customXml" ds:itemID="{56D9CC49-9B46-4EB8-BCC9-A7BE068D399A}"/>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2259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2534</CharactersWithSpaces>
  <SharedDoc>false</SharedDoc>
  <HLinks>
    <vt:vector size="18" baseType="variant">
      <vt:variant>
        <vt:i4>393293</vt:i4>
      </vt:variant>
      <vt:variant>
        <vt:i4>3</vt:i4>
      </vt:variant>
      <vt:variant>
        <vt:i4>0</vt:i4>
      </vt:variant>
      <vt:variant>
        <vt:i4>5</vt:i4>
      </vt:variant>
      <vt:variant>
        <vt:lpwstr>https://www.vmi.lt/cms/mokesciu-pakeitimai-nuo-2020-m</vt:lpwstr>
      </vt:variant>
      <vt:variant>
        <vt:lpwstr/>
      </vt:variant>
      <vt:variant>
        <vt:i4>8323123</vt:i4>
      </vt:variant>
      <vt:variant>
        <vt:i4>0</vt:i4>
      </vt:variant>
      <vt:variant>
        <vt:i4>0</vt:i4>
      </vt:variant>
      <vt:variant>
        <vt:i4>5</vt:i4>
      </vt:variant>
      <vt:variant>
        <vt:lpwstr>https://www.vmi.lt/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V. Medeliene</dc:creator>
  <cp:lastModifiedBy>KNIUKŠTIENĖ Rimantė</cp:lastModifiedBy>
  <cp:revision>2</cp:revision>
  <cp:lastPrinted>2016-08-25T10:49:00Z</cp:lastPrinted>
  <dcterms:created xsi:type="dcterms:W3CDTF">2026-02-24T09:02:00Z</dcterms:created>
  <dcterms:modified xsi:type="dcterms:W3CDTF">2026-02-24T09:02:00Z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c6cab885-48dc-4919-97f6-3ad26cb82a28</vt:lpwstr>
  </property>
</Properties>
</file>