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F4261" w14:textId="6817D4F3" w:rsidR="00EB6785" w:rsidRPr="0027712D" w:rsidRDefault="00F16B51" w:rsidP="002E1180">
      <w:pPr>
        <w:pStyle w:val="Pavadinimas"/>
        <w:spacing w:line="360" w:lineRule="auto"/>
        <w:rPr>
          <w:rFonts w:asciiTheme="minorHAnsi" w:hAnsiTheme="minorHAnsi" w:cstheme="minorHAnsi"/>
          <w:szCs w:val="28"/>
        </w:rPr>
      </w:pPr>
      <w:bookmarkStart w:id="0" w:name="_GoBack"/>
      <w:bookmarkEnd w:id="0"/>
      <w:r w:rsidRPr="0027712D">
        <w:rPr>
          <w:rFonts w:asciiTheme="minorHAnsi" w:hAnsiTheme="minorHAnsi" w:cstheme="minorHAnsi"/>
          <w:noProof/>
          <w:szCs w:val="28"/>
          <w:lang w:eastAsia="lt-LT"/>
        </w:rPr>
        <w:drawing>
          <wp:inline distT="0" distB="0" distL="0" distR="0" wp14:anchorId="5D089739" wp14:editId="78AEF758">
            <wp:extent cx="771525" cy="782241"/>
            <wp:effectExtent l="0" t="0" r="0" b="0"/>
            <wp:docPr id="532769148" name="Paveikslėlis 4" descr="Dokumento struktūros elementas herbas - Lietuvos herbas vytis. Šarvuotas raitelis ant žirgo. Žirgas stoja piestu. Raitelis iškėlęs galv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769148" name="Paveikslėlis 4" descr="Dokumento struktūros elementas herbas - Lietuvos herbas vytis. Šarvuotas raitelis ant žirgo. Žirgas stoja piestu. Raitelis iškėlęs galv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921" cy="787712"/>
                    </a:xfrm>
                    <a:prstGeom prst="rect">
                      <a:avLst/>
                    </a:prstGeom>
                    <a:noFill/>
                  </pic:spPr>
                </pic:pic>
              </a:graphicData>
            </a:graphic>
          </wp:inline>
        </w:drawing>
      </w:r>
    </w:p>
    <w:p w14:paraId="18A27EDF" w14:textId="77777777" w:rsidR="002A7D55" w:rsidRPr="0027712D" w:rsidRDefault="002A7D55" w:rsidP="002E1180">
      <w:pPr>
        <w:pStyle w:val="Pavadinimas"/>
        <w:spacing w:line="360" w:lineRule="auto"/>
        <w:rPr>
          <w:rFonts w:asciiTheme="minorHAnsi" w:hAnsiTheme="minorHAnsi" w:cstheme="minorHAnsi"/>
          <w:szCs w:val="28"/>
        </w:rPr>
      </w:pPr>
    </w:p>
    <w:p w14:paraId="2CE9FF9D" w14:textId="77777777" w:rsidR="0088086B" w:rsidRPr="0027712D" w:rsidRDefault="0088086B" w:rsidP="002E1180">
      <w:pPr>
        <w:pStyle w:val="Pavadinimas"/>
        <w:spacing w:line="360" w:lineRule="auto"/>
        <w:rPr>
          <w:rFonts w:asciiTheme="minorHAnsi" w:hAnsiTheme="minorHAnsi" w:cstheme="minorHAnsi"/>
          <w:szCs w:val="28"/>
        </w:rPr>
      </w:pPr>
      <w:r w:rsidRPr="0027712D">
        <w:rPr>
          <w:rFonts w:asciiTheme="minorHAnsi" w:hAnsiTheme="minorHAnsi" w:cstheme="minorHAnsi"/>
          <w:szCs w:val="28"/>
        </w:rPr>
        <w:t>LIETUVOS AUKŠČIAUSIASIS TEISMAS</w:t>
      </w:r>
    </w:p>
    <w:p w14:paraId="20FDF871" w14:textId="26F96E5B" w:rsidR="00B05625" w:rsidRPr="006447C7" w:rsidRDefault="00481EFC" w:rsidP="002E1180">
      <w:pPr>
        <w:pStyle w:val="Antrat2"/>
        <w:spacing w:line="360" w:lineRule="auto"/>
        <w:jc w:val="center"/>
        <w:rPr>
          <w:rFonts w:asciiTheme="minorHAnsi" w:hAnsiTheme="minorHAnsi" w:cstheme="minorHAnsi"/>
          <w:sz w:val="24"/>
          <w:szCs w:val="24"/>
        </w:rPr>
      </w:pPr>
      <w:r w:rsidRPr="006447C7">
        <w:rPr>
          <w:rFonts w:asciiTheme="minorHAnsi" w:hAnsiTheme="minorHAnsi" w:cstheme="minorHAnsi"/>
          <w:sz w:val="24"/>
          <w:szCs w:val="24"/>
        </w:rPr>
        <w:t xml:space="preserve">Biudžetinė </w:t>
      </w:r>
      <w:r w:rsidR="00D47E59" w:rsidRPr="006447C7">
        <w:rPr>
          <w:rFonts w:asciiTheme="minorHAnsi" w:hAnsiTheme="minorHAnsi" w:cstheme="minorHAnsi"/>
          <w:sz w:val="24"/>
          <w:szCs w:val="24"/>
        </w:rPr>
        <w:t>įstaiga,</w:t>
      </w:r>
      <w:r w:rsidR="009519C6" w:rsidRPr="006447C7">
        <w:rPr>
          <w:rFonts w:asciiTheme="minorHAnsi" w:hAnsiTheme="minorHAnsi" w:cstheme="minorHAnsi"/>
          <w:sz w:val="24"/>
          <w:szCs w:val="24"/>
        </w:rPr>
        <w:t xml:space="preserve"> </w:t>
      </w:r>
      <w:r w:rsidR="00B7790F" w:rsidRPr="006447C7">
        <w:rPr>
          <w:rFonts w:asciiTheme="minorHAnsi" w:hAnsiTheme="minorHAnsi" w:cstheme="minorHAnsi"/>
          <w:sz w:val="24"/>
          <w:szCs w:val="24"/>
        </w:rPr>
        <w:t>Gynėjų</w:t>
      </w:r>
      <w:r w:rsidR="00015EFE" w:rsidRPr="006447C7">
        <w:rPr>
          <w:rFonts w:asciiTheme="minorHAnsi" w:hAnsiTheme="minorHAnsi" w:cstheme="minorHAnsi"/>
          <w:sz w:val="24"/>
          <w:szCs w:val="24"/>
        </w:rPr>
        <w:t xml:space="preserve"> g. </w:t>
      </w:r>
      <w:r w:rsidR="00B7790F" w:rsidRPr="006447C7">
        <w:rPr>
          <w:rFonts w:asciiTheme="minorHAnsi" w:hAnsiTheme="minorHAnsi" w:cstheme="minorHAnsi"/>
          <w:sz w:val="24"/>
          <w:szCs w:val="24"/>
        </w:rPr>
        <w:t xml:space="preserve">6, </w:t>
      </w:r>
      <w:r w:rsidR="0005434B" w:rsidRPr="006447C7">
        <w:rPr>
          <w:rFonts w:asciiTheme="minorHAnsi" w:hAnsiTheme="minorHAnsi" w:cstheme="minorHAnsi"/>
          <w:sz w:val="24"/>
          <w:szCs w:val="24"/>
        </w:rPr>
        <w:t>LT-</w:t>
      </w:r>
      <w:r w:rsidR="00B7790F" w:rsidRPr="006447C7">
        <w:rPr>
          <w:rFonts w:asciiTheme="minorHAnsi" w:hAnsiTheme="minorHAnsi" w:cstheme="minorHAnsi"/>
          <w:sz w:val="24"/>
          <w:szCs w:val="24"/>
        </w:rPr>
        <w:t xml:space="preserve">01109 Vilnius, tel. </w:t>
      </w:r>
      <w:r w:rsidR="007E4E54" w:rsidRPr="006447C7">
        <w:rPr>
          <w:rFonts w:asciiTheme="minorHAnsi" w:hAnsiTheme="minorHAnsi" w:cstheme="minorHAnsi"/>
          <w:sz w:val="24"/>
          <w:szCs w:val="24"/>
        </w:rPr>
        <w:t>+370 5</w:t>
      </w:r>
      <w:r w:rsidR="00B7790F" w:rsidRPr="006447C7">
        <w:rPr>
          <w:rFonts w:asciiTheme="minorHAnsi" w:hAnsiTheme="minorHAnsi" w:cstheme="minorHAnsi"/>
          <w:sz w:val="24"/>
          <w:szCs w:val="24"/>
        </w:rPr>
        <w:t xml:space="preserve"> </w:t>
      </w:r>
      <w:r w:rsidR="00014268" w:rsidRPr="006447C7">
        <w:rPr>
          <w:rFonts w:asciiTheme="minorHAnsi" w:hAnsiTheme="minorHAnsi" w:cstheme="minorHAnsi"/>
          <w:sz w:val="24"/>
          <w:szCs w:val="24"/>
        </w:rPr>
        <w:t>261 6466</w:t>
      </w:r>
      <w:r w:rsidR="00B7790F" w:rsidRPr="006447C7">
        <w:rPr>
          <w:rFonts w:asciiTheme="minorHAnsi" w:hAnsiTheme="minorHAnsi" w:cstheme="minorHAnsi"/>
          <w:sz w:val="24"/>
          <w:szCs w:val="24"/>
        </w:rPr>
        <w:t xml:space="preserve">, </w:t>
      </w:r>
      <w:r w:rsidR="00636318" w:rsidRPr="006447C7">
        <w:rPr>
          <w:rFonts w:asciiTheme="minorHAnsi" w:hAnsiTheme="minorHAnsi" w:cstheme="minorHAnsi"/>
          <w:sz w:val="24"/>
          <w:szCs w:val="24"/>
        </w:rPr>
        <w:t>e</w:t>
      </w:r>
      <w:r w:rsidR="009519C6" w:rsidRPr="006447C7">
        <w:rPr>
          <w:rFonts w:asciiTheme="minorHAnsi" w:hAnsiTheme="minorHAnsi" w:cstheme="minorHAnsi"/>
          <w:sz w:val="24"/>
          <w:szCs w:val="24"/>
        </w:rPr>
        <w:t xml:space="preserve">l. p. </w:t>
      </w:r>
      <w:hyperlink r:id="rId9" w:history="1">
        <w:r w:rsidR="00162352" w:rsidRPr="006447C7">
          <w:rPr>
            <w:rStyle w:val="Hipersaitas"/>
            <w:rFonts w:asciiTheme="minorHAnsi" w:hAnsiTheme="minorHAnsi" w:cstheme="minorHAnsi"/>
            <w:color w:val="auto"/>
            <w:sz w:val="24"/>
            <w:szCs w:val="24"/>
            <w:u w:val="none"/>
          </w:rPr>
          <w:t>lat@teismas.lt</w:t>
        </w:r>
      </w:hyperlink>
      <w:r w:rsidR="00162352" w:rsidRPr="006447C7">
        <w:rPr>
          <w:rFonts w:asciiTheme="minorHAnsi" w:hAnsiTheme="minorHAnsi" w:cstheme="minorHAnsi"/>
          <w:sz w:val="24"/>
          <w:szCs w:val="24"/>
        </w:rPr>
        <w:t>,</w:t>
      </w:r>
    </w:p>
    <w:p w14:paraId="3DF29C54" w14:textId="3BB6EF23" w:rsidR="00162352" w:rsidRPr="006447C7" w:rsidRDefault="00162352" w:rsidP="002E1180">
      <w:pPr>
        <w:spacing w:line="360" w:lineRule="auto"/>
        <w:jc w:val="center"/>
        <w:rPr>
          <w:rFonts w:asciiTheme="minorHAnsi" w:hAnsiTheme="minorHAnsi" w:cstheme="minorHAnsi"/>
          <w:szCs w:val="24"/>
        </w:rPr>
      </w:pPr>
      <w:r w:rsidRPr="006447C7">
        <w:rPr>
          <w:rFonts w:asciiTheme="minorHAnsi" w:hAnsiTheme="minorHAnsi" w:cstheme="minorHAnsi"/>
          <w:szCs w:val="24"/>
        </w:rPr>
        <w:t>elektroninio pristatymo dėžutės adresas 188602032.</w:t>
      </w:r>
    </w:p>
    <w:p w14:paraId="4A30C371" w14:textId="77777777" w:rsidR="0006558C" w:rsidRPr="006447C7" w:rsidRDefault="00015EFE" w:rsidP="002E1180">
      <w:pPr>
        <w:spacing w:line="360" w:lineRule="auto"/>
        <w:jc w:val="center"/>
        <w:rPr>
          <w:rFonts w:asciiTheme="minorHAnsi" w:hAnsiTheme="minorHAnsi" w:cstheme="minorHAnsi"/>
          <w:szCs w:val="24"/>
        </w:rPr>
      </w:pPr>
      <w:r w:rsidRPr="006447C7">
        <w:rPr>
          <w:rFonts w:asciiTheme="minorHAnsi" w:hAnsiTheme="minorHAnsi" w:cstheme="minorHAnsi"/>
          <w:szCs w:val="24"/>
        </w:rPr>
        <w:t>Duomenys kaupiami ir saugomi Juridinių asmenų registre, kodas 188602032</w:t>
      </w:r>
    </w:p>
    <w:p w14:paraId="7BFE6488" w14:textId="34DDA01C" w:rsidR="007E7973" w:rsidRPr="0027712D" w:rsidRDefault="000B347C" w:rsidP="002E1180">
      <w:pPr>
        <w:pStyle w:val="Paantrat"/>
        <w:spacing w:line="360" w:lineRule="auto"/>
        <w:rPr>
          <w:rFonts w:asciiTheme="minorHAnsi" w:hAnsiTheme="minorHAnsi" w:cstheme="minorHAnsi"/>
          <w:sz w:val="28"/>
          <w:szCs w:val="28"/>
        </w:rPr>
      </w:pPr>
      <w:r w:rsidRPr="0027712D">
        <w:rPr>
          <w:rFonts w:asciiTheme="minorHAnsi" w:hAnsiTheme="minorHAnsi" w:cstheme="minorHAnsi"/>
          <w:noProof/>
          <w:sz w:val="28"/>
          <w:szCs w:val="28"/>
          <w:lang w:eastAsia="lt-LT"/>
        </w:rPr>
        <mc:AlternateContent>
          <mc:Choice Requires="wps">
            <w:drawing>
              <wp:anchor distT="0" distB="0" distL="114300" distR="114300" simplePos="0" relativeHeight="251657728" behindDoc="0" locked="0" layoutInCell="0" allowOverlap="1" wp14:anchorId="1E4D04D3" wp14:editId="4CD496C6">
                <wp:simplePos x="0" y="0"/>
                <wp:positionH relativeFrom="column">
                  <wp:posOffset>16510</wp:posOffset>
                </wp:positionH>
                <wp:positionV relativeFrom="paragraph">
                  <wp:posOffset>44450</wp:posOffset>
                </wp:positionV>
                <wp:extent cx="6126480" cy="0"/>
                <wp:effectExtent l="0" t="0" r="0" b="0"/>
                <wp:wrapNone/>
                <wp:docPr id="1690659095" name="Lin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356B1F" id="Line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5pt" to="48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" o:allowincell="f"/>
            </w:pict>
          </mc:Fallback>
        </mc:AlternateContent>
      </w:r>
    </w:p>
    <w:tbl>
      <w:tblPr>
        <w:tblStyle w:val="Lentelstinklelis"/>
        <w:tblW w:w="10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815"/>
      </w:tblGrid>
      <w:tr w:rsidR="00F441CD" w:rsidRPr="0027712D" w14:paraId="478F70D6" w14:textId="77777777" w:rsidTr="00357640">
        <w:trPr>
          <w:trHeight w:val="1559"/>
        </w:trPr>
        <w:tc>
          <w:tcPr>
            <w:tcW w:w="5954" w:type="dxa"/>
          </w:tcPr>
          <w:p w14:paraId="062B62C4" w14:textId="73553579" w:rsidR="00FC24C3" w:rsidRDefault="00562EE0" w:rsidP="00FC24C3">
            <w:pPr>
              <w:spacing w:line="360" w:lineRule="auto"/>
              <w:jc w:val="both"/>
              <w:rPr>
                <w:rFonts w:asciiTheme="minorHAnsi" w:hAnsiTheme="minorHAnsi" w:cstheme="minorHAnsi"/>
                <w:sz w:val="28"/>
                <w:szCs w:val="28"/>
              </w:rPr>
            </w:pPr>
            <w:r>
              <w:rPr>
                <w:rFonts w:asciiTheme="minorHAnsi" w:hAnsiTheme="minorHAnsi" w:cstheme="minorHAnsi"/>
                <w:sz w:val="28"/>
                <w:szCs w:val="28"/>
              </w:rPr>
              <w:t>Lietuvos Respublikos Seimo Peticijų komisijai</w:t>
            </w:r>
          </w:p>
          <w:p w14:paraId="1A63FC67" w14:textId="11D750CF" w:rsidR="00FC24C3" w:rsidRPr="0027712D" w:rsidRDefault="00562EE0" w:rsidP="00FC24C3">
            <w:pPr>
              <w:spacing w:line="360" w:lineRule="auto"/>
              <w:jc w:val="both"/>
              <w:rPr>
                <w:rFonts w:asciiTheme="minorHAnsi" w:hAnsiTheme="minorHAnsi" w:cstheme="minorHAnsi"/>
                <w:sz w:val="28"/>
                <w:szCs w:val="28"/>
              </w:rPr>
            </w:pPr>
            <w:r>
              <w:rPr>
                <w:rFonts w:asciiTheme="minorHAnsi" w:hAnsiTheme="minorHAnsi" w:cstheme="minorHAnsi"/>
                <w:sz w:val="28"/>
                <w:szCs w:val="28"/>
              </w:rPr>
              <w:t>Gedimino pr. 53, 01109</w:t>
            </w:r>
            <w:r w:rsidR="00FC24C3">
              <w:rPr>
                <w:rFonts w:asciiTheme="minorHAnsi" w:hAnsiTheme="minorHAnsi" w:cstheme="minorHAnsi"/>
                <w:sz w:val="28"/>
                <w:szCs w:val="28"/>
              </w:rPr>
              <w:t xml:space="preserve"> Vilnius</w:t>
            </w:r>
          </w:p>
          <w:p w14:paraId="13A2394E" w14:textId="56F6541A" w:rsidR="00F441CD" w:rsidRPr="00E31CBB" w:rsidRDefault="00F441CD" w:rsidP="002E1180">
            <w:pPr>
              <w:spacing w:line="360" w:lineRule="auto"/>
              <w:jc w:val="both"/>
              <w:rPr>
                <w:rFonts w:asciiTheme="minorHAnsi" w:hAnsiTheme="minorHAnsi" w:cstheme="minorHAnsi"/>
                <w:b/>
                <w:bCs/>
                <w:sz w:val="28"/>
                <w:szCs w:val="28"/>
                <w:lang w:val="fr-FR"/>
              </w:rPr>
            </w:pPr>
            <w:r w:rsidRPr="0027712D">
              <w:rPr>
                <w:rFonts w:asciiTheme="minorHAnsi" w:hAnsiTheme="minorHAnsi" w:cstheme="minorHAnsi"/>
                <w:sz w:val="28"/>
                <w:szCs w:val="28"/>
              </w:rPr>
              <w:t xml:space="preserve">El. paštas: </w:t>
            </w:r>
            <w:hyperlink r:id="rId10" w:history="1">
              <w:r w:rsidR="00562EE0" w:rsidRPr="00597E49">
                <w:rPr>
                  <w:rStyle w:val="Hipersaitas"/>
                  <w:rFonts w:asciiTheme="minorHAnsi" w:hAnsiTheme="minorHAnsi" w:cstheme="minorHAnsi"/>
                  <w:sz w:val="28"/>
                  <w:szCs w:val="28"/>
                </w:rPr>
                <w:t>priim</w:t>
              </w:r>
              <w:r w:rsidR="00562EE0" w:rsidRPr="00E31CBB">
                <w:rPr>
                  <w:rStyle w:val="Hipersaitas"/>
                  <w:rFonts w:asciiTheme="minorHAnsi" w:hAnsiTheme="minorHAnsi" w:cstheme="minorHAnsi"/>
                  <w:sz w:val="28"/>
                  <w:szCs w:val="28"/>
                  <w:lang w:val="fr-FR"/>
                </w:rPr>
                <w:t>@lrs.lt</w:t>
              </w:r>
            </w:hyperlink>
          </w:p>
        </w:tc>
        <w:tc>
          <w:tcPr>
            <w:tcW w:w="4815" w:type="dxa"/>
          </w:tcPr>
          <w:p w14:paraId="65536608" w14:textId="433324F0" w:rsidR="00F441CD" w:rsidRPr="0027712D" w:rsidRDefault="00F441CD" w:rsidP="002E1180">
            <w:pPr>
              <w:spacing w:line="360" w:lineRule="auto"/>
              <w:jc w:val="both"/>
              <w:rPr>
                <w:rFonts w:asciiTheme="minorHAnsi" w:hAnsiTheme="minorHAnsi" w:cstheme="minorHAnsi"/>
                <w:sz w:val="28"/>
                <w:szCs w:val="28"/>
              </w:rPr>
            </w:pPr>
            <w:r w:rsidRPr="0027712D">
              <w:rPr>
                <w:rFonts w:asciiTheme="minorHAnsi" w:hAnsiTheme="minorHAnsi" w:cstheme="minorHAnsi"/>
                <w:sz w:val="28"/>
                <w:szCs w:val="28"/>
              </w:rPr>
              <w:t>202</w:t>
            </w:r>
            <w:r w:rsidR="007E0574">
              <w:rPr>
                <w:rFonts w:asciiTheme="minorHAnsi" w:hAnsiTheme="minorHAnsi" w:cstheme="minorHAnsi"/>
                <w:sz w:val="28"/>
                <w:szCs w:val="28"/>
              </w:rPr>
              <w:t>5</w:t>
            </w:r>
            <w:r w:rsidRPr="0027712D">
              <w:rPr>
                <w:rFonts w:asciiTheme="minorHAnsi" w:hAnsiTheme="minorHAnsi" w:cstheme="minorHAnsi"/>
                <w:sz w:val="28"/>
                <w:szCs w:val="28"/>
              </w:rPr>
              <w:t>-</w:t>
            </w:r>
            <w:r w:rsidR="00136B98">
              <w:rPr>
                <w:rFonts w:asciiTheme="minorHAnsi" w:hAnsiTheme="minorHAnsi" w:cstheme="minorHAnsi"/>
                <w:sz w:val="28"/>
                <w:szCs w:val="28"/>
              </w:rPr>
              <w:t>0</w:t>
            </w:r>
            <w:r w:rsidR="00562EE0">
              <w:rPr>
                <w:rFonts w:asciiTheme="minorHAnsi" w:hAnsiTheme="minorHAnsi" w:cstheme="minorHAnsi"/>
                <w:sz w:val="28"/>
                <w:szCs w:val="28"/>
              </w:rPr>
              <w:t>3</w:t>
            </w:r>
            <w:r w:rsidR="00AE6746">
              <w:rPr>
                <w:rFonts w:asciiTheme="minorHAnsi" w:hAnsiTheme="minorHAnsi" w:cstheme="minorHAnsi"/>
                <w:sz w:val="28"/>
                <w:szCs w:val="28"/>
              </w:rPr>
              <w:t>-</w:t>
            </w:r>
            <w:r w:rsidR="00107133">
              <w:rPr>
                <w:rFonts w:asciiTheme="minorHAnsi" w:hAnsiTheme="minorHAnsi" w:cstheme="minorHAnsi"/>
                <w:sz w:val="28"/>
                <w:szCs w:val="28"/>
              </w:rPr>
              <w:t>2</w:t>
            </w:r>
            <w:r w:rsidR="00505D66">
              <w:rPr>
                <w:rFonts w:asciiTheme="minorHAnsi" w:hAnsiTheme="minorHAnsi" w:cstheme="minorHAnsi"/>
                <w:sz w:val="28"/>
                <w:szCs w:val="28"/>
              </w:rPr>
              <w:t>4</w:t>
            </w:r>
            <w:r w:rsidRPr="0027712D">
              <w:rPr>
                <w:rFonts w:asciiTheme="minorHAnsi" w:hAnsiTheme="minorHAnsi" w:cstheme="minorHAnsi"/>
                <w:sz w:val="28"/>
                <w:szCs w:val="28"/>
              </w:rPr>
              <w:t xml:space="preserve"> Nr.</w:t>
            </w:r>
            <w:r w:rsidRPr="0027712D">
              <w:rPr>
                <w:rFonts w:asciiTheme="minorHAnsi" w:hAnsiTheme="minorHAnsi" w:cstheme="minorHAnsi"/>
                <w:sz w:val="28"/>
                <w:szCs w:val="28"/>
              </w:rPr>
              <w:tab/>
            </w:r>
          </w:p>
          <w:p w14:paraId="517D1B5C" w14:textId="4D4DF178" w:rsidR="007E0574" w:rsidRPr="007E0574" w:rsidRDefault="00F441CD" w:rsidP="007E0574">
            <w:pPr>
              <w:spacing w:line="360" w:lineRule="auto"/>
              <w:jc w:val="both"/>
              <w:rPr>
                <w:rFonts w:asciiTheme="minorHAnsi" w:hAnsiTheme="minorHAnsi" w:cstheme="minorHAnsi"/>
                <w:sz w:val="28"/>
                <w:szCs w:val="28"/>
              </w:rPr>
            </w:pPr>
            <w:r w:rsidRPr="0027712D">
              <w:rPr>
                <w:rFonts w:asciiTheme="minorHAnsi" w:hAnsiTheme="minorHAnsi" w:cstheme="minorHAnsi"/>
                <w:sz w:val="28"/>
                <w:szCs w:val="28"/>
              </w:rPr>
              <w:t>Į 202</w:t>
            </w:r>
            <w:r w:rsidR="00562EE0">
              <w:rPr>
                <w:rFonts w:asciiTheme="minorHAnsi" w:hAnsiTheme="minorHAnsi" w:cstheme="minorHAnsi"/>
                <w:sz w:val="28"/>
                <w:szCs w:val="28"/>
              </w:rPr>
              <w:t>5</w:t>
            </w:r>
            <w:r w:rsidRPr="0027712D">
              <w:rPr>
                <w:rFonts w:asciiTheme="minorHAnsi" w:hAnsiTheme="minorHAnsi" w:cstheme="minorHAnsi"/>
                <w:sz w:val="28"/>
                <w:szCs w:val="28"/>
              </w:rPr>
              <w:t>-0</w:t>
            </w:r>
            <w:r w:rsidR="00562EE0">
              <w:rPr>
                <w:rFonts w:asciiTheme="minorHAnsi" w:hAnsiTheme="minorHAnsi" w:cstheme="minorHAnsi"/>
                <w:sz w:val="28"/>
                <w:szCs w:val="28"/>
              </w:rPr>
              <w:t>2</w:t>
            </w:r>
            <w:r w:rsidR="00AE6746">
              <w:rPr>
                <w:rFonts w:asciiTheme="minorHAnsi" w:hAnsiTheme="minorHAnsi" w:cstheme="minorHAnsi"/>
                <w:sz w:val="28"/>
                <w:szCs w:val="28"/>
              </w:rPr>
              <w:t>-</w:t>
            </w:r>
            <w:r w:rsidR="007E0574">
              <w:rPr>
                <w:rFonts w:asciiTheme="minorHAnsi" w:hAnsiTheme="minorHAnsi" w:cstheme="minorHAnsi"/>
                <w:sz w:val="28"/>
                <w:szCs w:val="28"/>
              </w:rPr>
              <w:t>20</w:t>
            </w:r>
            <w:r w:rsidRPr="0027712D">
              <w:rPr>
                <w:rFonts w:asciiTheme="minorHAnsi" w:hAnsiTheme="minorHAnsi" w:cstheme="minorHAnsi"/>
                <w:sz w:val="28"/>
                <w:szCs w:val="28"/>
              </w:rPr>
              <w:t xml:space="preserve"> Nr. </w:t>
            </w:r>
            <w:r w:rsidR="00AE6746">
              <w:rPr>
                <w:rFonts w:asciiTheme="minorHAnsi" w:hAnsiTheme="minorHAnsi" w:cstheme="minorHAnsi"/>
                <w:sz w:val="28"/>
                <w:szCs w:val="28"/>
              </w:rPr>
              <w:t>1P-</w:t>
            </w:r>
            <w:r w:rsidR="00562EE0">
              <w:rPr>
                <w:rFonts w:asciiTheme="minorHAnsi" w:hAnsiTheme="minorHAnsi" w:cstheme="minorHAnsi"/>
                <w:sz w:val="28"/>
                <w:szCs w:val="28"/>
              </w:rPr>
              <w:t>112</w:t>
            </w:r>
          </w:p>
        </w:tc>
      </w:tr>
    </w:tbl>
    <w:p w14:paraId="35558440" w14:textId="59D1557A" w:rsidR="00BD1AB0" w:rsidRPr="0027712D" w:rsidRDefault="00F441CD" w:rsidP="0076162A">
      <w:pPr>
        <w:spacing w:before="480" w:after="480" w:line="360" w:lineRule="auto"/>
        <w:jc w:val="both"/>
        <w:rPr>
          <w:rFonts w:asciiTheme="minorHAnsi" w:hAnsiTheme="minorHAnsi" w:cstheme="minorHAnsi"/>
          <w:b/>
          <w:bCs/>
          <w:sz w:val="28"/>
          <w:szCs w:val="28"/>
        </w:rPr>
      </w:pPr>
      <w:r w:rsidRPr="0027712D">
        <w:rPr>
          <w:rFonts w:asciiTheme="minorHAnsi" w:hAnsiTheme="minorHAnsi" w:cstheme="minorHAnsi"/>
          <w:b/>
          <w:bCs/>
          <w:sz w:val="28"/>
          <w:szCs w:val="28"/>
        </w:rPr>
        <w:t xml:space="preserve">DĖL </w:t>
      </w:r>
      <w:r w:rsidR="00562EE0">
        <w:rPr>
          <w:rFonts w:asciiTheme="minorHAnsi" w:hAnsiTheme="minorHAnsi" w:cstheme="minorHAnsi"/>
          <w:b/>
          <w:bCs/>
          <w:sz w:val="28"/>
          <w:szCs w:val="28"/>
        </w:rPr>
        <w:t>NUOMONĖS PATEIKIMO</w:t>
      </w:r>
    </w:p>
    <w:p w14:paraId="006FB594" w14:textId="49FF7733" w:rsidR="00357640" w:rsidRDefault="007E0574" w:rsidP="00562EE0">
      <w:pPr>
        <w:spacing w:line="360" w:lineRule="auto"/>
        <w:ind w:firstLine="720"/>
        <w:jc w:val="both"/>
        <w:rPr>
          <w:rFonts w:asciiTheme="minorHAnsi" w:hAnsiTheme="minorHAnsi" w:cstheme="minorHAnsi"/>
          <w:sz w:val="28"/>
          <w:szCs w:val="28"/>
        </w:rPr>
      </w:pPr>
      <w:r w:rsidRPr="007E0574">
        <w:rPr>
          <w:rFonts w:asciiTheme="minorHAnsi" w:hAnsiTheme="minorHAnsi" w:cstheme="minorHAnsi"/>
          <w:sz w:val="28"/>
          <w:szCs w:val="28"/>
        </w:rPr>
        <w:t>Lietuvos Aukščiausi</w:t>
      </w:r>
      <w:r w:rsidR="00562EE0">
        <w:rPr>
          <w:rFonts w:asciiTheme="minorHAnsi" w:hAnsiTheme="minorHAnsi" w:cstheme="minorHAnsi"/>
          <w:sz w:val="28"/>
          <w:szCs w:val="28"/>
        </w:rPr>
        <w:t>asis</w:t>
      </w:r>
      <w:r w:rsidRPr="007E0574">
        <w:rPr>
          <w:rFonts w:asciiTheme="minorHAnsi" w:hAnsiTheme="minorHAnsi" w:cstheme="minorHAnsi"/>
          <w:sz w:val="28"/>
          <w:szCs w:val="28"/>
        </w:rPr>
        <w:t xml:space="preserve"> Teism</w:t>
      </w:r>
      <w:r w:rsidR="00562EE0">
        <w:rPr>
          <w:rFonts w:asciiTheme="minorHAnsi" w:hAnsiTheme="minorHAnsi" w:cstheme="minorHAnsi"/>
          <w:sz w:val="28"/>
          <w:szCs w:val="28"/>
        </w:rPr>
        <w:t>as</w:t>
      </w:r>
      <w:r w:rsidRPr="007E0574">
        <w:rPr>
          <w:rFonts w:asciiTheme="minorHAnsi" w:hAnsiTheme="minorHAnsi" w:cstheme="minorHAnsi"/>
          <w:sz w:val="28"/>
          <w:szCs w:val="28"/>
        </w:rPr>
        <w:t xml:space="preserve"> (toliau – ir Teismas) 2025 m. </w:t>
      </w:r>
      <w:r w:rsidR="00562EE0">
        <w:rPr>
          <w:rFonts w:asciiTheme="minorHAnsi" w:hAnsiTheme="minorHAnsi" w:cstheme="minorHAnsi"/>
          <w:sz w:val="28"/>
          <w:szCs w:val="28"/>
        </w:rPr>
        <w:t>vasario</w:t>
      </w:r>
      <w:r w:rsidRPr="007E0574">
        <w:rPr>
          <w:rFonts w:asciiTheme="minorHAnsi" w:hAnsiTheme="minorHAnsi" w:cstheme="minorHAnsi"/>
          <w:sz w:val="28"/>
          <w:szCs w:val="28"/>
        </w:rPr>
        <w:t xml:space="preserve"> </w:t>
      </w:r>
      <w:r w:rsidR="00562EE0">
        <w:rPr>
          <w:rFonts w:asciiTheme="minorHAnsi" w:hAnsiTheme="minorHAnsi" w:cstheme="minorHAnsi"/>
          <w:sz w:val="28"/>
          <w:szCs w:val="28"/>
        </w:rPr>
        <w:t>20</w:t>
      </w:r>
      <w:r w:rsidRPr="007E0574">
        <w:rPr>
          <w:rFonts w:asciiTheme="minorHAnsi" w:hAnsiTheme="minorHAnsi" w:cstheme="minorHAnsi"/>
          <w:sz w:val="28"/>
          <w:szCs w:val="28"/>
        </w:rPr>
        <w:t xml:space="preserve"> d. ga</w:t>
      </w:r>
      <w:r w:rsidR="00562EE0">
        <w:rPr>
          <w:rFonts w:asciiTheme="minorHAnsi" w:hAnsiTheme="minorHAnsi" w:cstheme="minorHAnsi"/>
          <w:sz w:val="28"/>
          <w:szCs w:val="28"/>
        </w:rPr>
        <w:t>vo Lietuvos Respublikos Seimo Peticijų komisijos 2025</w:t>
      </w:r>
      <w:r w:rsidRPr="007E0574">
        <w:rPr>
          <w:rFonts w:asciiTheme="minorHAnsi" w:hAnsiTheme="minorHAnsi" w:cstheme="minorHAnsi"/>
          <w:sz w:val="28"/>
          <w:szCs w:val="28"/>
        </w:rPr>
        <w:t xml:space="preserve"> </w:t>
      </w:r>
      <w:r w:rsidR="00562EE0">
        <w:rPr>
          <w:rFonts w:asciiTheme="minorHAnsi" w:hAnsiTheme="minorHAnsi" w:cstheme="minorHAnsi"/>
          <w:sz w:val="28"/>
          <w:szCs w:val="28"/>
        </w:rPr>
        <w:t xml:space="preserve">m. vasario 19 d. </w:t>
      </w:r>
      <w:r w:rsidRPr="007E0574">
        <w:rPr>
          <w:rFonts w:asciiTheme="minorHAnsi" w:hAnsiTheme="minorHAnsi" w:cstheme="minorHAnsi"/>
          <w:sz w:val="28"/>
          <w:szCs w:val="28"/>
        </w:rPr>
        <w:t>prašym</w:t>
      </w:r>
      <w:r w:rsidR="00562EE0">
        <w:rPr>
          <w:rFonts w:asciiTheme="minorHAnsi" w:hAnsiTheme="minorHAnsi" w:cstheme="minorHAnsi"/>
          <w:sz w:val="28"/>
          <w:szCs w:val="28"/>
        </w:rPr>
        <w:t>ą</w:t>
      </w:r>
      <w:r w:rsidRPr="007E0574">
        <w:rPr>
          <w:rFonts w:asciiTheme="minorHAnsi" w:hAnsiTheme="minorHAnsi" w:cstheme="minorHAnsi"/>
          <w:sz w:val="28"/>
          <w:szCs w:val="28"/>
        </w:rPr>
        <w:t xml:space="preserve"> </w:t>
      </w:r>
      <w:r w:rsidR="00562EE0" w:rsidRPr="007E0574">
        <w:rPr>
          <w:rFonts w:asciiTheme="minorHAnsi" w:hAnsiTheme="minorHAnsi" w:cstheme="minorHAnsi"/>
          <w:sz w:val="28"/>
          <w:szCs w:val="28"/>
        </w:rPr>
        <w:t xml:space="preserve">(toliau – ir Prašymas) </w:t>
      </w:r>
      <w:r w:rsidR="00562EE0">
        <w:rPr>
          <w:rFonts w:asciiTheme="minorHAnsi" w:hAnsiTheme="minorHAnsi" w:cstheme="minorHAnsi"/>
          <w:sz w:val="28"/>
          <w:szCs w:val="28"/>
        </w:rPr>
        <w:t>pateikti nuomonę</w:t>
      </w:r>
      <w:r w:rsidRPr="007E0574">
        <w:rPr>
          <w:rFonts w:asciiTheme="minorHAnsi" w:hAnsiTheme="minorHAnsi" w:cstheme="minorHAnsi"/>
          <w:sz w:val="28"/>
          <w:szCs w:val="28"/>
        </w:rPr>
        <w:t xml:space="preserve"> </w:t>
      </w:r>
      <w:r w:rsidR="00562EE0">
        <w:rPr>
          <w:rFonts w:asciiTheme="minorHAnsi" w:hAnsiTheme="minorHAnsi" w:cstheme="minorHAnsi"/>
          <w:sz w:val="28"/>
          <w:szCs w:val="28"/>
        </w:rPr>
        <w:t>dėl pridedamoje peticijoje nurodyto siūlymo</w:t>
      </w:r>
      <w:r w:rsidRPr="007E0574">
        <w:rPr>
          <w:rFonts w:asciiTheme="minorHAnsi" w:hAnsiTheme="minorHAnsi" w:cstheme="minorHAnsi"/>
          <w:sz w:val="28"/>
          <w:szCs w:val="28"/>
        </w:rPr>
        <w:t>.</w:t>
      </w:r>
    </w:p>
    <w:p w14:paraId="307C22A5" w14:textId="1FA9FB12" w:rsidR="00562EE0" w:rsidRDefault="00562EE0" w:rsidP="00562EE0">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 xml:space="preserve">Pridėtoje pareiškėjų Jono Ivoškos, Audriaus Butkevičiaus ir Raimundo Paulausko 2025 m. vasario 4 d. peticijoje (toliau – ir </w:t>
      </w:r>
      <w:r w:rsidR="009000E2">
        <w:rPr>
          <w:rFonts w:asciiTheme="minorHAnsi" w:hAnsiTheme="minorHAnsi" w:cstheme="minorHAnsi"/>
          <w:sz w:val="28"/>
          <w:szCs w:val="28"/>
        </w:rPr>
        <w:t>p</w:t>
      </w:r>
      <w:r>
        <w:rPr>
          <w:rFonts w:asciiTheme="minorHAnsi" w:hAnsiTheme="minorHAnsi" w:cstheme="minorHAnsi"/>
          <w:sz w:val="28"/>
          <w:szCs w:val="28"/>
        </w:rPr>
        <w:t xml:space="preserve">eticija) siūloma: i) Lietuvos Respublikos Konstitucijos </w:t>
      </w:r>
      <w:r w:rsidR="009000E2">
        <w:rPr>
          <w:rFonts w:asciiTheme="minorHAnsi" w:hAnsiTheme="minorHAnsi" w:cstheme="minorHAnsi"/>
          <w:sz w:val="28"/>
          <w:szCs w:val="28"/>
        </w:rPr>
        <w:t xml:space="preserve">(toliau – Konstitucija) </w:t>
      </w:r>
      <w:r>
        <w:rPr>
          <w:rFonts w:asciiTheme="minorHAnsi" w:hAnsiTheme="minorHAnsi" w:cstheme="minorHAnsi"/>
          <w:sz w:val="28"/>
          <w:szCs w:val="28"/>
        </w:rPr>
        <w:t>105 straipsnio 2 dalį papildyti 3</w:t>
      </w:r>
      <w:r w:rsidR="009000E2">
        <w:rPr>
          <w:rFonts w:asciiTheme="minorHAnsi" w:hAnsiTheme="minorHAnsi" w:cstheme="minorHAnsi"/>
          <w:sz w:val="28"/>
          <w:szCs w:val="28"/>
        </w:rPr>
        <w:t> </w:t>
      </w:r>
      <w:r>
        <w:rPr>
          <w:rFonts w:asciiTheme="minorHAnsi" w:hAnsiTheme="minorHAnsi" w:cstheme="minorHAnsi"/>
          <w:sz w:val="28"/>
          <w:szCs w:val="28"/>
        </w:rPr>
        <w:t xml:space="preserve">punktu, nustatančiu, kad Konstitucinis Teismas taip pat nagrinėja, ar neprieštarauja Konstitucijai ir įstatymams Lietuvos Aukščiausiojo Teismo ir Lietuvos vyriausiojo administracinio teismo aktai, priimti išnagrinėtose bylose; ii) pakeisti Lietuvos Respublikos civilinio proceso kodekso (toliau – ir CPK) 346 straipsnį, jį išdėstant sekančiai: </w:t>
      </w:r>
    </w:p>
    <w:p w14:paraId="7790D543" w14:textId="7CC519CF" w:rsidR="00562EE0" w:rsidRPr="009000E2" w:rsidRDefault="00562EE0" w:rsidP="00562EE0">
      <w:pPr>
        <w:spacing w:line="360" w:lineRule="auto"/>
        <w:ind w:firstLine="720"/>
        <w:jc w:val="both"/>
        <w:rPr>
          <w:rFonts w:asciiTheme="minorHAnsi" w:hAnsiTheme="minorHAnsi" w:cstheme="minorHAnsi"/>
          <w:i/>
          <w:iCs/>
          <w:sz w:val="28"/>
          <w:szCs w:val="28"/>
        </w:rPr>
      </w:pPr>
      <w:r>
        <w:rPr>
          <w:rFonts w:asciiTheme="minorHAnsi" w:hAnsiTheme="minorHAnsi" w:cstheme="minorHAnsi"/>
          <w:sz w:val="28"/>
          <w:szCs w:val="28"/>
        </w:rPr>
        <w:lastRenderedPageBreak/>
        <w:t>„</w:t>
      </w:r>
      <w:r w:rsidRPr="009000E2">
        <w:rPr>
          <w:rFonts w:asciiTheme="minorHAnsi" w:hAnsiTheme="minorHAnsi" w:cstheme="minorHAnsi"/>
          <w:i/>
          <w:iCs/>
          <w:sz w:val="28"/>
          <w:szCs w:val="28"/>
        </w:rPr>
        <w:t>346 straipsnis. Įsiteisėjusių teismo sprendimų, nutarčių peržiūrėjimas kasacine tvarka</w:t>
      </w:r>
    </w:p>
    <w:p w14:paraId="17C6130A" w14:textId="553E655A" w:rsidR="00562EE0" w:rsidRPr="009000E2" w:rsidRDefault="00562EE0" w:rsidP="00562EE0">
      <w:pPr>
        <w:spacing w:line="360" w:lineRule="auto"/>
        <w:ind w:firstLine="720"/>
        <w:jc w:val="both"/>
        <w:rPr>
          <w:rFonts w:asciiTheme="minorHAnsi" w:hAnsiTheme="minorHAnsi" w:cstheme="minorHAnsi"/>
          <w:i/>
          <w:iCs/>
          <w:sz w:val="28"/>
          <w:szCs w:val="28"/>
        </w:rPr>
      </w:pPr>
      <w:r w:rsidRPr="009000E2">
        <w:rPr>
          <w:rFonts w:asciiTheme="minorHAnsi" w:hAnsiTheme="minorHAnsi" w:cstheme="minorHAnsi"/>
          <w:i/>
          <w:iCs/>
          <w:sz w:val="28"/>
          <w:szCs w:val="28"/>
        </w:rPr>
        <w:t>Kasacija privaloma, kai kasaciniame skunde yra nurodyti šie apskųsto teismo sprendimo (nutarties) požymiai:</w:t>
      </w:r>
    </w:p>
    <w:p w14:paraId="36A2FD54" w14:textId="657702C3" w:rsidR="00562EE0" w:rsidRPr="009000E2" w:rsidRDefault="00562EE0" w:rsidP="009000E2">
      <w:pPr>
        <w:pStyle w:val="Sraopastraipa"/>
        <w:numPr>
          <w:ilvl w:val="0"/>
          <w:numId w:val="2"/>
        </w:numPr>
        <w:spacing w:line="360" w:lineRule="auto"/>
        <w:ind w:left="0" w:firstLine="720"/>
        <w:jc w:val="both"/>
        <w:rPr>
          <w:rFonts w:asciiTheme="minorHAnsi" w:hAnsiTheme="minorHAnsi" w:cstheme="minorHAnsi"/>
          <w:i/>
          <w:iCs/>
          <w:sz w:val="28"/>
          <w:szCs w:val="28"/>
        </w:rPr>
      </w:pPr>
      <w:r w:rsidRPr="009000E2">
        <w:rPr>
          <w:rFonts w:asciiTheme="minorHAnsi" w:hAnsiTheme="minorHAnsi" w:cstheme="minorHAnsi"/>
          <w:i/>
          <w:iCs/>
          <w:sz w:val="28"/>
          <w:szCs w:val="28"/>
        </w:rPr>
        <w:t xml:space="preserve">Pažeistos materialiosios teisės normos, </w:t>
      </w:r>
      <w:r w:rsidR="009000E2" w:rsidRPr="009000E2">
        <w:rPr>
          <w:rFonts w:asciiTheme="minorHAnsi" w:hAnsiTheme="minorHAnsi" w:cstheme="minorHAnsi"/>
          <w:i/>
          <w:iCs/>
          <w:sz w:val="28"/>
          <w:szCs w:val="28"/>
        </w:rPr>
        <w:t>vertinant faktines bylos aplinkybes;</w:t>
      </w:r>
    </w:p>
    <w:p w14:paraId="3E47F266" w14:textId="0AD2AF35" w:rsidR="009000E2" w:rsidRDefault="009000E2" w:rsidP="009000E2">
      <w:pPr>
        <w:pStyle w:val="Sraopastraipa"/>
        <w:numPr>
          <w:ilvl w:val="0"/>
          <w:numId w:val="2"/>
        </w:numPr>
        <w:spacing w:line="360" w:lineRule="auto"/>
        <w:ind w:left="0" w:firstLine="720"/>
        <w:jc w:val="both"/>
        <w:rPr>
          <w:rFonts w:asciiTheme="minorHAnsi" w:hAnsiTheme="minorHAnsi" w:cstheme="minorHAnsi"/>
          <w:sz w:val="28"/>
          <w:szCs w:val="28"/>
        </w:rPr>
      </w:pPr>
      <w:r w:rsidRPr="009000E2">
        <w:rPr>
          <w:rFonts w:asciiTheme="minorHAnsi" w:hAnsiTheme="minorHAnsi" w:cstheme="minorHAnsi"/>
          <w:i/>
          <w:iCs/>
          <w:sz w:val="28"/>
          <w:szCs w:val="28"/>
        </w:rPr>
        <w:t>Pažeistos procesinės teisės normos, dėl kurių pažeidimo bet kuriai ginčo šaliai buvo sudaryta kliūčių pateikti įrodymus tiesai byloje nustatyti.</w:t>
      </w:r>
      <w:r>
        <w:rPr>
          <w:rFonts w:asciiTheme="minorHAnsi" w:hAnsiTheme="minorHAnsi" w:cstheme="minorHAnsi"/>
          <w:sz w:val="28"/>
          <w:szCs w:val="28"/>
        </w:rPr>
        <w:t>“ Šiuo aspektu peticijoje pabrėžiama, kad būtina atsisakyti Lietuvos Aukščiausiojo Teismo sudaromų teisėjų atrankos kolegijų, kurios, anot pareiškėjų, Lietuvos Respublikos teismų sistemoje konstituciniu reguliavimu ir nėra nustatytos (Konstitucijos 111 straipsnio 1 dalis).</w:t>
      </w:r>
    </w:p>
    <w:p w14:paraId="0E1D7758" w14:textId="0AE92DA6" w:rsidR="00260757" w:rsidRPr="00260757" w:rsidRDefault="00742893" w:rsidP="00260757">
      <w:pPr>
        <w:pStyle w:val="Sraopastraipa"/>
        <w:spacing w:line="360" w:lineRule="auto"/>
        <w:ind w:left="0" w:firstLine="720"/>
        <w:jc w:val="both"/>
        <w:rPr>
          <w:rFonts w:asciiTheme="minorHAnsi" w:hAnsiTheme="minorHAnsi" w:cstheme="minorHAnsi"/>
          <w:sz w:val="28"/>
          <w:szCs w:val="28"/>
        </w:rPr>
      </w:pPr>
      <w:r>
        <w:rPr>
          <w:rFonts w:asciiTheme="minorHAnsi" w:hAnsiTheme="minorHAnsi" w:cstheme="minorHAnsi"/>
          <w:sz w:val="28"/>
          <w:szCs w:val="28"/>
        </w:rPr>
        <w:t>Lietuvos Aukščiausiasis Teismas, atsižvelgdamas į peticijoje nurodytus siūlomus pakeitimus, žemiau pateikia savo nuomonę dėl kiekvieno iš jų atskirai.</w:t>
      </w:r>
    </w:p>
    <w:p w14:paraId="3B586B61" w14:textId="6F05BB46" w:rsidR="009000E2" w:rsidRPr="009000E2" w:rsidRDefault="009000E2" w:rsidP="00742893">
      <w:pPr>
        <w:pStyle w:val="Sraopastraipa"/>
        <w:spacing w:before="480" w:after="120" w:line="360" w:lineRule="auto"/>
        <w:contextualSpacing w:val="0"/>
        <w:jc w:val="both"/>
        <w:rPr>
          <w:rFonts w:asciiTheme="minorHAnsi" w:hAnsiTheme="minorHAnsi" w:cstheme="minorHAnsi"/>
          <w:b/>
          <w:bCs/>
          <w:sz w:val="28"/>
          <w:szCs w:val="28"/>
        </w:rPr>
      </w:pPr>
      <w:r w:rsidRPr="009000E2">
        <w:rPr>
          <w:rFonts w:asciiTheme="minorHAnsi" w:hAnsiTheme="minorHAnsi" w:cstheme="minorHAnsi"/>
          <w:b/>
          <w:bCs/>
          <w:sz w:val="28"/>
          <w:szCs w:val="28"/>
        </w:rPr>
        <w:t>Dėl siūlomo Konstitucijos 105 straipsnio 2 dalies papildymo</w:t>
      </w:r>
    </w:p>
    <w:p w14:paraId="0923E7D3" w14:textId="19BB980E" w:rsidR="00CD658E" w:rsidRDefault="00CD658E" w:rsidP="00CD658E">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 xml:space="preserve">Konstitucijos 105 straipsnio 1 dalyje nustatyta, kad </w:t>
      </w:r>
      <w:r w:rsidRPr="00CD658E">
        <w:rPr>
          <w:rFonts w:asciiTheme="minorHAnsi" w:hAnsiTheme="minorHAnsi" w:cstheme="minorHAnsi"/>
          <w:sz w:val="28"/>
          <w:szCs w:val="28"/>
        </w:rPr>
        <w:t>Konstitucinis Teismas nagrinėja ir priima sprendimą, ar neprieštarauja Lietuvos Respublikos Konstitucijai Lietuvos Respublikos įstatymai ir kiti Seimo priimti aktai.</w:t>
      </w:r>
      <w:r>
        <w:rPr>
          <w:rFonts w:asciiTheme="minorHAnsi" w:hAnsiTheme="minorHAnsi" w:cstheme="minorHAnsi"/>
          <w:sz w:val="28"/>
          <w:szCs w:val="28"/>
        </w:rPr>
        <w:t xml:space="preserve"> To paties straipsnio 2 dalyje reglamentuojama, kad </w:t>
      </w:r>
      <w:r w:rsidRPr="00CD658E">
        <w:rPr>
          <w:rFonts w:asciiTheme="minorHAnsi" w:hAnsiTheme="minorHAnsi" w:cstheme="minorHAnsi"/>
          <w:sz w:val="28"/>
          <w:szCs w:val="28"/>
        </w:rPr>
        <w:t>Konstitucinis Teismas taip pat nagrinėja, ar neprieštarauja Konstitucijai ir įstatymams:</w:t>
      </w:r>
      <w:r>
        <w:rPr>
          <w:rFonts w:asciiTheme="minorHAnsi" w:hAnsiTheme="minorHAnsi" w:cstheme="minorHAnsi"/>
          <w:sz w:val="28"/>
          <w:szCs w:val="28"/>
        </w:rPr>
        <w:t xml:space="preserve"> </w:t>
      </w:r>
      <w:r w:rsidRPr="00CD658E">
        <w:rPr>
          <w:rFonts w:asciiTheme="minorHAnsi" w:hAnsiTheme="minorHAnsi" w:cstheme="minorHAnsi"/>
          <w:sz w:val="28"/>
          <w:szCs w:val="28"/>
        </w:rPr>
        <w:t>1) Respublikos Prezidento aktai;</w:t>
      </w:r>
      <w:r>
        <w:rPr>
          <w:rFonts w:asciiTheme="minorHAnsi" w:hAnsiTheme="minorHAnsi" w:cstheme="minorHAnsi"/>
          <w:sz w:val="28"/>
          <w:szCs w:val="28"/>
        </w:rPr>
        <w:t xml:space="preserve"> </w:t>
      </w:r>
      <w:r w:rsidRPr="00CD658E">
        <w:rPr>
          <w:rFonts w:asciiTheme="minorHAnsi" w:hAnsiTheme="minorHAnsi" w:cstheme="minorHAnsi"/>
          <w:sz w:val="28"/>
          <w:szCs w:val="28"/>
        </w:rPr>
        <w:t>2) Respublikos Vyriausybės aktai.</w:t>
      </w:r>
      <w:r>
        <w:rPr>
          <w:rFonts w:asciiTheme="minorHAnsi" w:hAnsiTheme="minorHAnsi" w:cstheme="minorHAnsi"/>
          <w:sz w:val="28"/>
          <w:szCs w:val="28"/>
        </w:rPr>
        <w:t xml:space="preserve"> Remiantis Konstitucijos 105 straipsnio 3 dalimi, </w:t>
      </w:r>
      <w:r w:rsidRPr="00CD658E">
        <w:rPr>
          <w:rFonts w:asciiTheme="minorHAnsi" w:hAnsiTheme="minorHAnsi" w:cstheme="minorHAnsi"/>
          <w:sz w:val="28"/>
          <w:szCs w:val="28"/>
        </w:rPr>
        <w:t>Konstitucinis Teismas teikia išvadas:</w:t>
      </w:r>
      <w:r w:rsidR="00E31CBB">
        <w:rPr>
          <w:rFonts w:asciiTheme="minorHAnsi" w:hAnsiTheme="minorHAnsi" w:cstheme="minorHAnsi"/>
          <w:sz w:val="28"/>
          <w:szCs w:val="28"/>
        </w:rPr>
        <w:t xml:space="preserve"> </w:t>
      </w:r>
      <w:r w:rsidRPr="00CD658E">
        <w:rPr>
          <w:rFonts w:asciiTheme="minorHAnsi" w:hAnsiTheme="minorHAnsi" w:cstheme="minorHAnsi"/>
          <w:sz w:val="28"/>
          <w:szCs w:val="28"/>
        </w:rPr>
        <w:t>1) ar nebuvo pažeisti rinkimų įstatymai per Respublikos Prezidento ar Seimo narių rinkimus;</w:t>
      </w:r>
      <w:r>
        <w:rPr>
          <w:rFonts w:asciiTheme="minorHAnsi" w:hAnsiTheme="minorHAnsi" w:cstheme="minorHAnsi"/>
          <w:sz w:val="28"/>
          <w:szCs w:val="28"/>
        </w:rPr>
        <w:t xml:space="preserve"> </w:t>
      </w:r>
      <w:r w:rsidRPr="00CD658E">
        <w:rPr>
          <w:rFonts w:asciiTheme="minorHAnsi" w:hAnsiTheme="minorHAnsi" w:cstheme="minorHAnsi"/>
          <w:sz w:val="28"/>
          <w:szCs w:val="28"/>
        </w:rPr>
        <w:t>2) ar Respublikos Prezidento sveikatos būklė leidžia jam ir toliau eiti pareigas;</w:t>
      </w:r>
      <w:r>
        <w:rPr>
          <w:rFonts w:asciiTheme="minorHAnsi" w:hAnsiTheme="minorHAnsi" w:cstheme="minorHAnsi"/>
          <w:sz w:val="28"/>
          <w:szCs w:val="28"/>
        </w:rPr>
        <w:t xml:space="preserve"> </w:t>
      </w:r>
      <w:r w:rsidRPr="00CD658E">
        <w:rPr>
          <w:rFonts w:asciiTheme="minorHAnsi" w:hAnsiTheme="minorHAnsi" w:cstheme="minorHAnsi"/>
          <w:sz w:val="28"/>
          <w:szCs w:val="28"/>
        </w:rPr>
        <w:t>3) ar Lietuvos Respublikos tarptautinės sutartys neprieštarauja Konstitucijai</w:t>
      </w:r>
      <w:r>
        <w:rPr>
          <w:rFonts w:asciiTheme="minorHAnsi" w:hAnsiTheme="minorHAnsi" w:cstheme="minorHAnsi"/>
          <w:sz w:val="28"/>
          <w:szCs w:val="28"/>
        </w:rPr>
        <w:t xml:space="preserve">; </w:t>
      </w:r>
      <w:r w:rsidRPr="00CD658E">
        <w:rPr>
          <w:rFonts w:asciiTheme="minorHAnsi" w:hAnsiTheme="minorHAnsi" w:cstheme="minorHAnsi"/>
          <w:sz w:val="28"/>
          <w:szCs w:val="28"/>
        </w:rPr>
        <w:t>4) ar Seimo narių ir valstybės pareigūnų, kuriems pradėta apkaltos byla, konkretūs veiksmai prieštarauja Konstitucijai.</w:t>
      </w:r>
    </w:p>
    <w:p w14:paraId="6D3F2885" w14:textId="61F79C5D" w:rsidR="009000E2" w:rsidRDefault="00287399" w:rsidP="00287399">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lastRenderedPageBreak/>
        <w:t xml:space="preserve">Pažymėtina, kad </w:t>
      </w:r>
      <w:r w:rsidRPr="00287399">
        <w:rPr>
          <w:rFonts w:asciiTheme="minorHAnsi" w:hAnsiTheme="minorHAnsi" w:cstheme="minorHAnsi"/>
          <w:sz w:val="28"/>
          <w:szCs w:val="28"/>
        </w:rPr>
        <w:t>teismai, kurie pagal Konstituciją vykdo teisminę valdžią Lietuvoje, yra priskirtini ne vienai, bet dviem arba (jeigu tai, paisant Konstitucijos, yra nustatyta atitinkamuose įstatymuose) daugiau teismų sistemų. Šiuo metu pagal Konstituciją ir įstatymus Lietuvoje yra trys teismų sistemos: 1) Konstitucinis Teismas vykdo konstitucinę teisminę kontrolę; 2) Konstitucijos 111 straipsnio 1 dalyje nurodyti Lietuvos Aukščiausiasis Teismas, Lietuvos apeliacinis teismas, apygardų ir apylinkių teismai sudaro bendrosios kompetencijos teismų sistemą; 3) pagal Konstitucijos 111 straipsnio 2 dalį administracinių, darbo, šeimos ir kitų kategorijų byloms nagrinėti gali būti įsteigti specializuoti teismai – šiuo metu įstatymais yra įsteigta ir veikia viena specializuotų teismų, būtent administracinių, sistema, kurią sudaro Lietuvos vyriausiasis administracinis teismas ir apygardų administraciniai teismai.</w:t>
      </w:r>
      <w:r>
        <w:rPr>
          <w:rStyle w:val="Puslapioinaosnuoroda"/>
          <w:rFonts w:asciiTheme="minorHAnsi" w:hAnsiTheme="minorHAnsi" w:cstheme="minorHAnsi"/>
          <w:sz w:val="28"/>
          <w:szCs w:val="28"/>
        </w:rPr>
        <w:footnoteReference w:id="1"/>
      </w:r>
    </w:p>
    <w:p w14:paraId="78FFA195" w14:textId="665F2EA4" w:rsidR="00287399" w:rsidRDefault="00287399" w:rsidP="00287399">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Konstitucinio Teismo, skirtingai nei bendrosios kompetencijos ar specializuotų teismų, paskirtis yra ginti konstitucinę tvarką ir vykdyti konstitucinės kontrolės funkciją, t. y. pašalinti iš teisės sistemos Konstitucijai prieštaraujančius įstatymus ar kitus teisės aktus.</w:t>
      </w:r>
      <w:r w:rsidR="00F427A0">
        <w:rPr>
          <w:rStyle w:val="Puslapioinaosnuoroda"/>
          <w:rFonts w:asciiTheme="minorHAnsi" w:hAnsiTheme="minorHAnsi" w:cstheme="minorHAnsi"/>
          <w:sz w:val="28"/>
          <w:szCs w:val="28"/>
        </w:rPr>
        <w:footnoteReference w:id="2"/>
      </w:r>
    </w:p>
    <w:p w14:paraId="4E89D8F6" w14:textId="27368C5A" w:rsidR="00287399" w:rsidRDefault="00287399" w:rsidP="00287399">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 xml:space="preserve">Lietuvos Aukščiausiojo Teismo nuomone, pareiškėjų peticijoje nurodomas siūlomas </w:t>
      </w:r>
      <w:r w:rsidRPr="00287399">
        <w:rPr>
          <w:rFonts w:asciiTheme="minorHAnsi" w:hAnsiTheme="minorHAnsi" w:cstheme="minorHAnsi"/>
          <w:sz w:val="28"/>
          <w:szCs w:val="28"/>
        </w:rPr>
        <w:t>Konstitucijos 105 straipsnio 2 dalies</w:t>
      </w:r>
      <w:r>
        <w:rPr>
          <w:rFonts w:asciiTheme="minorHAnsi" w:hAnsiTheme="minorHAnsi" w:cstheme="minorHAnsi"/>
          <w:sz w:val="28"/>
          <w:szCs w:val="28"/>
        </w:rPr>
        <w:t xml:space="preserve"> papildymas </w:t>
      </w:r>
      <w:r w:rsidR="00F427A0">
        <w:rPr>
          <w:rFonts w:asciiTheme="minorHAnsi" w:hAnsiTheme="minorHAnsi" w:cstheme="minorHAnsi"/>
          <w:sz w:val="28"/>
          <w:szCs w:val="28"/>
        </w:rPr>
        <w:t>prieštarautų</w:t>
      </w:r>
      <w:r>
        <w:rPr>
          <w:rFonts w:asciiTheme="minorHAnsi" w:hAnsiTheme="minorHAnsi" w:cstheme="minorHAnsi"/>
          <w:sz w:val="28"/>
          <w:szCs w:val="28"/>
        </w:rPr>
        <w:t xml:space="preserve"> </w:t>
      </w:r>
      <w:r w:rsidR="00F427A0">
        <w:rPr>
          <w:rFonts w:asciiTheme="minorHAnsi" w:hAnsiTheme="minorHAnsi" w:cstheme="minorHAnsi"/>
          <w:sz w:val="28"/>
          <w:szCs w:val="28"/>
        </w:rPr>
        <w:t xml:space="preserve">Konstitucijoje, Konstitucinio Teismo įstatyme ir Konstitucinio Teismo </w:t>
      </w:r>
      <w:r w:rsidR="00F427A0" w:rsidRPr="00505D66">
        <w:rPr>
          <w:rFonts w:asciiTheme="minorHAnsi" w:hAnsiTheme="minorHAnsi" w:cstheme="minorHAnsi"/>
          <w:sz w:val="28"/>
          <w:szCs w:val="28"/>
        </w:rPr>
        <w:t>jurisprudencijoje išplėtot</w:t>
      </w:r>
      <w:r w:rsidR="00505D66" w:rsidRPr="00505D66">
        <w:rPr>
          <w:rFonts w:asciiTheme="minorHAnsi" w:hAnsiTheme="minorHAnsi" w:cstheme="minorHAnsi"/>
          <w:sz w:val="28"/>
          <w:szCs w:val="28"/>
        </w:rPr>
        <w:t xml:space="preserve">ai </w:t>
      </w:r>
      <w:r w:rsidRPr="00505D66">
        <w:rPr>
          <w:rFonts w:asciiTheme="minorHAnsi" w:hAnsiTheme="minorHAnsi" w:cstheme="minorHAnsi"/>
          <w:sz w:val="28"/>
          <w:szCs w:val="28"/>
        </w:rPr>
        <w:t>konstitucinės kontrolės funkcij</w:t>
      </w:r>
      <w:r w:rsidR="00F427A0" w:rsidRPr="00505D66">
        <w:rPr>
          <w:rFonts w:asciiTheme="minorHAnsi" w:hAnsiTheme="minorHAnsi" w:cstheme="minorHAnsi"/>
          <w:sz w:val="28"/>
          <w:szCs w:val="28"/>
        </w:rPr>
        <w:t>ai.</w:t>
      </w:r>
    </w:p>
    <w:p w14:paraId="7869FC9F" w14:textId="20766B2C" w:rsidR="00F427A0" w:rsidRDefault="00F427A0" w:rsidP="00F427A0">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Be to, pažymėtina, kad n</w:t>
      </w:r>
      <w:r w:rsidRPr="00F427A0">
        <w:rPr>
          <w:rFonts w:asciiTheme="minorHAnsi" w:hAnsiTheme="minorHAnsi" w:cstheme="minorHAnsi"/>
          <w:sz w:val="28"/>
          <w:szCs w:val="28"/>
        </w:rPr>
        <w:t>uo 2019</w:t>
      </w:r>
      <w:r>
        <w:rPr>
          <w:rFonts w:asciiTheme="minorHAnsi" w:hAnsiTheme="minorHAnsi" w:cstheme="minorHAnsi"/>
          <w:sz w:val="28"/>
          <w:szCs w:val="28"/>
        </w:rPr>
        <w:t xml:space="preserve"> </w:t>
      </w:r>
      <w:r w:rsidRPr="00F427A0">
        <w:rPr>
          <w:rFonts w:asciiTheme="minorHAnsi" w:hAnsiTheme="minorHAnsi" w:cstheme="minorHAnsi"/>
          <w:sz w:val="28"/>
          <w:szCs w:val="28"/>
        </w:rPr>
        <w:t>m. rugsėjo 1</w:t>
      </w:r>
      <w:r>
        <w:rPr>
          <w:rFonts w:asciiTheme="minorHAnsi" w:hAnsiTheme="minorHAnsi" w:cstheme="minorHAnsi"/>
          <w:sz w:val="28"/>
          <w:szCs w:val="28"/>
        </w:rPr>
        <w:t xml:space="preserve"> </w:t>
      </w:r>
      <w:r w:rsidRPr="00F427A0">
        <w:rPr>
          <w:rFonts w:asciiTheme="minorHAnsi" w:hAnsiTheme="minorHAnsi" w:cstheme="minorHAnsi"/>
          <w:sz w:val="28"/>
          <w:szCs w:val="28"/>
        </w:rPr>
        <w:t>d. Konstitucijoje įtvirtintas individualaus konstitucinio skundo institutas</w:t>
      </w:r>
      <w:r>
        <w:rPr>
          <w:rFonts w:asciiTheme="minorHAnsi" w:hAnsiTheme="minorHAnsi" w:cstheme="minorHAnsi"/>
          <w:sz w:val="28"/>
          <w:szCs w:val="28"/>
        </w:rPr>
        <w:t>. Konstitucijos</w:t>
      </w:r>
      <w:r w:rsidRPr="00F427A0">
        <w:rPr>
          <w:rFonts w:asciiTheme="minorHAnsi" w:hAnsiTheme="minorHAnsi" w:cstheme="minorHAnsi"/>
          <w:sz w:val="28"/>
          <w:szCs w:val="28"/>
        </w:rPr>
        <w:t xml:space="preserve"> 106</w:t>
      </w:r>
      <w:r>
        <w:rPr>
          <w:rFonts w:asciiTheme="minorHAnsi" w:hAnsiTheme="minorHAnsi" w:cstheme="minorHAnsi"/>
          <w:sz w:val="28"/>
          <w:szCs w:val="28"/>
        </w:rPr>
        <w:t xml:space="preserve"> </w:t>
      </w:r>
      <w:r w:rsidRPr="00F427A0">
        <w:rPr>
          <w:rFonts w:asciiTheme="minorHAnsi" w:hAnsiTheme="minorHAnsi" w:cstheme="minorHAnsi"/>
          <w:sz w:val="28"/>
          <w:szCs w:val="28"/>
        </w:rPr>
        <w:t xml:space="preserve">straipsnio 4dalyje nustatyta, kad kiekvienas asmuo turi teisę kreiptis į Konstitucinį Teismą dėl Lietuvos Respublikos įstatymų ir kitų Seimo priimtų aktų, taip pat Respublikos Prezidento ir </w:t>
      </w:r>
      <w:r w:rsidRPr="00F427A0">
        <w:rPr>
          <w:rFonts w:asciiTheme="minorHAnsi" w:hAnsiTheme="minorHAnsi" w:cstheme="minorHAnsi"/>
          <w:sz w:val="28"/>
          <w:szCs w:val="28"/>
        </w:rPr>
        <w:lastRenderedPageBreak/>
        <w:t>Vyriausybės aktų, jeigu jų pagrindu priimtas sprendimas pažeidė šio asmens konstitucines teises ar laisves ir šis asmuo išnaudojo visas teisinės gynybos priemones</w:t>
      </w:r>
      <w:r>
        <w:rPr>
          <w:rFonts w:asciiTheme="minorHAnsi" w:hAnsiTheme="minorHAnsi" w:cstheme="minorHAnsi"/>
          <w:sz w:val="28"/>
          <w:szCs w:val="28"/>
        </w:rPr>
        <w:t>.</w:t>
      </w:r>
    </w:p>
    <w:p w14:paraId="27F32A28" w14:textId="07F667C1" w:rsidR="00F427A0" w:rsidRDefault="00F427A0" w:rsidP="00F427A0">
      <w:pPr>
        <w:spacing w:line="360" w:lineRule="auto"/>
        <w:ind w:firstLine="720"/>
        <w:jc w:val="both"/>
        <w:rPr>
          <w:rFonts w:asciiTheme="minorHAnsi" w:hAnsiTheme="minorHAnsi" w:cstheme="minorHAnsi"/>
          <w:sz w:val="28"/>
          <w:szCs w:val="28"/>
        </w:rPr>
      </w:pPr>
      <w:r w:rsidRPr="00F427A0">
        <w:rPr>
          <w:rFonts w:asciiTheme="minorHAnsi" w:hAnsiTheme="minorHAnsi" w:cstheme="minorHAnsi"/>
          <w:sz w:val="28"/>
          <w:szCs w:val="28"/>
        </w:rPr>
        <w:t xml:space="preserve">Konstitucinis Teismas 2019 m. lapkričio 25 d. </w:t>
      </w:r>
      <w:r w:rsidRPr="00505D66">
        <w:rPr>
          <w:rFonts w:asciiTheme="minorHAnsi" w:hAnsiTheme="minorHAnsi" w:cstheme="minorHAnsi"/>
          <w:sz w:val="28"/>
          <w:szCs w:val="28"/>
        </w:rPr>
        <w:t>nutarime, aiškindamas Konstitucijos 106 straipsnio 4 dalį (2019 m. kovo 21 d. redakcija) ir 107 straipsnio 3</w:t>
      </w:r>
      <w:r w:rsidR="00505D66">
        <w:rPr>
          <w:rFonts w:asciiTheme="minorHAnsi" w:hAnsiTheme="minorHAnsi" w:cstheme="minorHAnsi"/>
          <w:sz w:val="28"/>
          <w:szCs w:val="28"/>
        </w:rPr>
        <w:t> </w:t>
      </w:r>
      <w:r w:rsidRPr="00505D66">
        <w:rPr>
          <w:rFonts w:asciiTheme="minorHAnsi" w:hAnsiTheme="minorHAnsi" w:cstheme="minorHAnsi"/>
          <w:sz w:val="28"/>
          <w:szCs w:val="28"/>
        </w:rPr>
        <w:t>dalį (2019 m. kovo 21 d. redakcija)</w:t>
      </w:r>
      <w:r w:rsidR="00505D66" w:rsidRPr="00505D66">
        <w:rPr>
          <w:rFonts w:asciiTheme="minorHAnsi" w:hAnsiTheme="minorHAnsi" w:cstheme="minorHAnsi"/>
          <w:sz w:val="28"/>
          <w:szCs w:val="28"/>
        </w:rPr>
        <w:t>,</w:t>
      </w:r>
      <w:r w:rsidRPr="00505D66">
        <w:rPr>
          <w:rFonts w:asciiTheme="minorHAnsi" w:hAnsiTheme="minorHAnsi" w:cstheme="minorHAnsi"/>
          <w:sz w:val="28"/>
          <w:szCs w:val="28"/>
        </w:rPr>
        <w:t xml:space="preserve"> atskleid</w:t>
      </w:r>
      <w:r w:rsidR="00505D66" w:rsidRPr="00505D66">
        <w:rPr>
          <w:rFonts w:asciiTheme="minorHAnsi" w:hAnsiTheme="minorHAnsi" w:cstheme="minorHAnsi"/>
          <w:sz w:val="28"/>
          <w:szCs w:val="28"/>
        </w:rPr>
        <w:t>ė</w:t>
      </w:r>
      <w:r w:rsidRPr="00505D66">
        <w:rPr>
          <w:rFonts w:asciiTheme="minorHAnsi" w:hAnsiTheme="minorHAnsi" w:cstheme="minorHAnsi"/>
          <w:sz w:val="28"/>
          <w:szCs w:val="28"/>
        </w:rPr>
        <w:t xml:space="preserve"> esminius jose įtvirtinto individualaus konstitucinio skundo instituto elementus. Kaip </w:t>
      </w:r>
      <w:r w:rsidRPr="00F427A0">
        <w:rPr>
          <w:rFonts w:asciiTheme="minorHAnsi" w:hAnsiTheme="minorHAnsi" w:cstheme="minorHAnsi"/>
          <w:sz w:val="28"/>
          <w:szCs w:val="28"/>
        </w:rPr>
        <w:t>pažymėjo Konstitucinis Teismas, individualaus konstitucinio skundo instituto įtvirtinimas Konstitucijoje nėra savitikslis. Juo siekiama sudaryti galimybę veiksmingai apginti asmens konstitucines teises ar laisves, kurios galėjo būti pažeistos sprendimais, priimtais Konstitucijai prieštaraujančių teisės aktų (jų dalių) pagrindu</w:t>
      </w:r>
      <w:r>
        <w:rPr>
          <w:rFonts w:asciiTheme="minorHAnsi" w:hAnsiTheme="minorHAnsi" w:cstheme="minorHAnsi"/>
          <w:sz w:val="28"/>
          <w:szCs w:val="28"/>
        </w:rPr>
        <w:t>.</w:t>
      </w:r>
    </w:p>
    <w:p w14:paraId="0D66E09A" w14:textId="3C683E35" w:rsidR="00F427A0" w:rsidRDefault="00F427A0" w:rsidP="00F427A0">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Taigi, asmenims, kurių konstitucinės teisės ar laisvės galėjo būti pažeistos teismų sprendimais, Konstitucijoje įtvirtintas ir Konstituciniame įstatyme detalizuotas specialus tokių galimai pažeistų teisių ir laisvių gynimo mechanizmas – galimybė kreiptis į Konstitucinį Teismą su individualiu skundu, kuris kasacinio teismo vertinimu, yra pakankamas užtikrinti minėtų teisių ir laisvių konstitucinę apsaugą.</w:t>
      </w:r>
    </w:p>
    <w:p w14:paraId="51B00DE5" w14:textId="6A548472" w:rsidR="00F427A0" w:rsidRDefault="00F427A0" w:rsidP="00742893">
      <w:pPr>
        <w:spacing w:line="360" w:lineRule="auto"/>
        <w:ind w:firstLine="720"/>
        <w:jc w:val="both"/>
        <w:rPr>
          <w:rFonts w:asciiTheme="minorHAnsi" w:hAnsiTheme="minorHAnsi" w:cstheme="minorHAnsi"/>
          <w:sz w:val="28"/>
          <w:szCs w:val="28"/>
        </w:rPr>
      </w:pPr>
      <w:r>
        <w:rPr>
          <w:rFonts w:asciiTheme="minorHAnsi" w:hAnsiTheme="minorHAnsi" w:cstheme="minorHAnsi"/>
          <w:sz w:val="28"/>
          <w:szCs w:val="28"/>
        </w:rPr>
        <w:t>Kompetencijos Konstituciniam Teismui suteikimas peržiūrėti Lietuvos Aukščiausiojo ar Lietuvos administracinio teismo priimtus teisės taikymo aktus taip pat galėtų turėti neigiamos įtakos konstitucinių skundų nagrinėjimo trukmei</w:t>
      </w:r>
      <w:r w:rsidRPr="00F427A0">
        <w:rPr>
          <w:rFonts w:asciiTheme="minorHAnsi" w:hAnsiTheme="minorHAnsi" w:cstheme="minorHAnsi"/>
          <w:sz w:val="28"/>
          <w:szCs w:val="28"/>
        </w:rPr>
        <w:t xml:space="preserve"> </w:t>
      </w:r>
      <w:r>
        <w:rPr>
          <w:rFonts w:asciiTheme="minorHAnsi" w:hAnsiTheme="minorHAnsi" w:cstheme="minorHAnsi"/>
          <w:sz w:val="28"/>
          <w:szCs w:val="28"/>
        </w:rPr>
        <w:t>Konstituciniame Te</w:t>
      </w:r>
      <w:r w:rsidRPr="00505D66">
        <w:rPr>
          <w:rFonts w:asciiTheme="minorHAnsi" w:hAnsiTheme="minorHAnsi" w:cstheme="minorHAnsi"/>
          <w:sz w:val="28"/>
          <w:szCs w:val="28"/>
        </w:rPr>
        <w:t>isme</w:t>
      </w:r>
      <w:r w:rsidR="00505D66" w:rsidRPr="00505D66">
        <w:rPr>
          <w:rFonts w:asciiTheme="minorHAnsi" w:hAnsiTheme="minorHAnsi" w:cstheme="minorHAnsi"/>
          <w:sz w:val="28"/>
          <w:szCs w:val="28"/>
        </w:rPr>
        <w:t xml:space="preserve">, o kaip minėta, tai </w:t>
      </w:r>
      <w:r w:rsidR="00FC08B0" w:rsidRPr="00505D66">
        <w:rPr>
          <w:rFonts w:asciiTheme="minorHAnsi" w:hAnsiTheme="minorHAnsi" w:cstheme="minorHAnsi"/>
          <w:sz w:val="28"/>
          <w:szCs w:val="28"/>
        </w:rPr>
        <w:t xml:space="preserve">visiškai neatitiktų </w:t>
      </w:r>
      <w:r w:rsidR="00505D66" w:rsidRPr="00505D66">
        <w:rPr>
          <w:rFonts w:asciiTheme="minorHAnsi" w:hAnsiTheme="minorHAnsi" w:cstheme="minorHAnsi"/>
          <w:sz w:val="28"/>
          <w:szCs w:val="28"/>
        </w:rPr>
        <w:t>Konstitucinio Teismo</w:t>
      </w:r>
      <w:r w:rsidR="00FC08B0" w:rsidRPr="00505D66">
        <w:rPr>
          <w:rFonts w:asciiTheme="minorHAnsi" w:hAnsiTheme="minorHAnsi" w:cstheme="minorHAnsi"/>
          <w:sz w:val="28"/>
          <w:szCs w:val="28"/>
        </w:rPr>
        <w:t xml:space="preserve"> paskirties ir funkcijų</w:t>
      </w:r>
      <w:r w:rsidR="00505D66" w:rsidRPr="00505D66">
        <w:rPr>
          <w:rFonts w:asciiTheme="minorHAnsi" w:hAnsiTheme="minorHAnsi" w:cstheme="minorHAnsi"/>
          <w:sz w:val="28"/>
          <w:szCs w:val="28"/>
        </w:rPr>
        <w:t>.</w:t>
      </w:r>
    </w:p>
    <w:p w14:paraId="221282AD" w14:textId="47BB3EE4" w:rsidR="0013511D" w:rsidRPr="0027712D" w:rsidRDefault="009000E2" w:rsidP="00742893">
      <w:pPr>
        <w:spacing w:before="480" w:line="360" w:lineRule="auto"/>
        <w:ind w:firstLine="720"/>
        <w:jc w:val="both"/>
        <w:rPr>
          <w:rFonts w:asciiTheme="minorHAnsi" w:hAnsiTheme="minorHAnsi" w:cstheme="minorHAnsi"/>
          <w:sz w:val="28"/>
          <w:szCs w:val="28"/>
        </w:rPr>
      </w:pPr>
      <w:r>
        <w:rPr>
          <w:rFonts w:asciiTheme="minorHAnsi" w:hAnsiTheme="minorHAnsi" w:cstheme="minorHAnsi"/>
          <w:b/>
          <w:bCs/>
          <w:sz w:val="28"/>
          <w:szCs w:val="28"/>
        </w:rPr>
        <w:t>Dėl siūlomo CPK 346 straipsnio pakeitimo</w:t>
      </w:r>
    </w:p>
    <w:p w14:paraId="3F5C44A2" w14:textId="72AD6CB4" w:rsidR="00260757" w:rsidRDefault="00260757" w:rsidP="00FF0B3C">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Lietuvos Aukščiausiojo Teismo vertinimu</w:t>
      </w:r>
      <w:r w:rsidR="00FF0B3C">
        <w:rPr>
          <w:rFonts w:asciiTheme="minorHAnsi" w:hAnsiTheme="minorHAnsi" w:cstheme="minorHAnsi"/>
          <w:sz w:val="28"/>
          <w:szCs w:val="28"/>
        </w:rPr>
        <w:t>,</w:t>
      </w:r>
      <w:r>
        <w:rPr>
          <w:rFonts w:asciiTheme="minorHAnsi" w:hAnsiTheme="minorHAnsi" w:cstheme="minorHAnsi"/>
          <w:sz w:val="28"/>
          <w:szCs w:val="28"/>
        </w:rPr>
        <w:t xml:space="preserve"> pareiškėjų peticijoje pateiktas siūlymas dėl CPK 346 straipsnio pakeitimo, įskaitant ir siūlymas atsisakyti kasacinių skundų atrankos procedūros, neatitiktų tiek pačio kasacinio proceso paskirties ir tikslų, tiek ir neužtikrintų teisinio </w:t>
      </w:r>
      <w:r w:rsidR="006179D6">
        <w:rPr>
          <w:rFonts w:asciiTheme="minorHAnsi" w:hAnsiTheme="minorHAnsi" w:cstheme="minorHAnsi"/>
          <w:sz w:val="28"/>
          <w:szCs w:val="28"/>
        </w:rPr>
        <w:t xml:space="preserve">reguliavimo </w:t>
      </w:r>
      <w:r>
        <w:rPr>
          <w:rFonts w:asciiTheme="minorHAnsi" w:hAnsiTheme="minorHAnsi" w:cstheme="minorHAnsi"/>
          <w:sz w:val="28"/>
          <w:szCs w:val="28"/>
        </w:rPr>
        <w:t>tikrumo ir apibrėžtumo.</w:t>
      </w:r>
    </w:p>
    <w:p w14:paraId="1D704BF0" w14:textId="17940F25" w:rsidR="00260757" w:rsidRDefault="00260757" w:rsidP="00260757">
      <w:pPr>
        <w:spacing w:line="360" w:lineRule="auto"/>
        <w:ind w:firstLine="709"/>
        <w:jc w:val="both"/>
        <w:rPr>
          <w:rFonts w:asciiTheme="minorHAnsi" w:hAnsiTheme="minorHAnsi" w:cstheme="minorHAnsi"/>
          <w:sz w:val="28"/>
          <w:szCs w:val="28"/>
        </w:rPr>
      </w:pPr>
      <w:r w:rsidRPr="005F22EA">
        <w:rPr>
          <w:rFonts w:asciiTheme="minorHAnsi" w:hAnsiTheme="minorHAnsi" w:cstheme="minorHAnsi"/>
          <w:sz w:val="28"/>
          <w:szCs w:val="28"/>
        </w:rPr>
        <w:lastRenderedPageBreak/>
        <w:t>Europos Tarybos Ministrų komiteto 1995 m. vasario 7 d. rekomendacijoje Nr.</w:t>
      </w:r>
      <w:r w:rsidR="00505D66">
        <w:rPr>
          <w:rFonts w:asciiTheme="minorHAnsi" w:hAnsiTheme="minorHAnsi" w:cstheme="minorHAnsi"/>
          <w:sz w:val="28"/>
          <w:szCs w:val="28"/>
        </w:rPr>
        <w:t> </w:t>
      </w:r>
      <w:r w:rsidRPr="005F22EA">
        <w:rPr>
          <w:rFonts w:asciiTheme="minorHAnsi" w:hAnsiTheme="minorHAnsi" w:cstheme="minorHAnsi"/>
          <w:sz w:val="28"/>
          <w:szCs w:val="28"/>
        </w:rPr>
        <w:t>R(95)5 valstybėms narėms „Dėl apeliavimo sistemų ir procedūrų civilinėse ir komercinėse bylose įvedimo ir jų funkcionavimo tobulinimo”</w:t>
      </w:r>
      <w:r>
        <w:rPr>
          <w:rFonts w:asciiTheme="minorHAnsi" w:hAnsiTheme="minorHAnsi" w:cstheme="minorHAnsi"/>
          <w:sz w:val="28"/>
          <w:szCs w:val="28"/>
        </w:rPr>
        <w:t xml:space="preserve"> (toliau – Rekomendacija)</w:t>
      </w:r>
      <w:r w:rsidRPr="005F22EA">
        <w:rPr>
          <w:rFonts w:asciiTheme="minorHAnsi" w:hAnsiTheme="minorHAnsi" w:cstheme="minorHAnsi"/>
          <w:sz w:val="28"/>
          <w:szCs w:val="28"/>
        </w:rPr>
        <w:t xml:space="preserve"> pažymima, kad </w:t>
      </w:r>
      <w:r w:rsidR="00505D66" w:rsidRPr="005F22EA">
        <w:rPr>
          <w:rFonts w:asciiTheme="minorHAnsi" w:hAnsiTheme="minorHAnsi" w:cstheme="minorHAnsi"/>
          <w:sz w:val="28"/>
          <w:szCs w:val="28"/>
        </w:rPr>
        <w:t>Aukščiausieji</w:t>
      </w:r>
      <w:r w:rsidRPr="005F22EA">
        <w:rPr>
          <w:rFonts w:asciiTheme="minorHAnsi" w:hAnsiTheme="minorHAnsi" w:cstheme="minorHAnsi"/>
          <w:sz w:val="28"/>
          <w:szCs w:val="28"/>
        </w:rPr>
        <w:t xml:space="preserve"> Teismai </w:t>
      </w:r>
      <w:r w:rsidR="00505D66" w:rsidRPr="005F22EA">
        <w:rPr>
          <w:rFonts w:asciiTheme="minorHAnsi" w:hAnsiTheme="minorHAnsi" w:cstheme="minorHAnsi"/>
          <w:sz w:val="28"/>
          <w:szCs w:val="28"/>
        </w:rPr>
        <w:t>turėtų</w:t>
      </w:r>
      <w:r w:rsidRPr="005F22EA">
        <w:rPr>
          <w:rFonts w:asciiTheme="minorHAnsi" w:hAnsiTheme="minorHAnsi" w:cstheme="minorHAnsi"/>
          <w:sz w:val="28"/>
          <w:szCs w:val="28"/>
        </w:rPr>
        <w:t xml:space="preserve"> </w:t>
      </w:r>
      <w:r w:rsidR="00505D66" w:rsidRPr="005F22EA">
        <w:rPr>
          <w:rFonts w:asciiTheme="minorHAnsi" w:hAnsiTheme="minorHAnsi" w:cstheme="minorHAnsi"/>
          <w:sz w:val="28"/>
          <w:szCs w:val="28"/>
        </w:rPr>
        <w:t>nagrinėti</w:t>
      </w:r>
      <w:r w:rsidRPr="005F22EA">
        <w:rPr>
          <w:rFonts w:asciiTheme="minorHAnsi" w:hAnsiTheme="minorHAnsi" w:cstheme="minorHAnsi"/>
          <w:sz w:val="28"/>
          <w:szCs w:val="28"/>
        </w:rPr>
        <w:t xml:space="preserve"> tik tokias bylas, kurių </w:t>
      </w:r>
      <w:r w:rsidR="00505D66" w:rsidRPr="005F22EA">
        <w:rPr>
          <w:rFonts w:asciiTheme="minorHAnsi" w:hAnsiTheme="minorHAnsi" w:cstheme="minorHAnsi"/>
          <w:sz w:val="28"/>
          <w:szCs w:val="28"/>
        </w:rPr>
        <w:t>nagrinėjimas</w:t>
      </w:r>
      <w:r w:rsidRPr="005F22EA">
        <w:rPr>
          <w:rFonts w:asciiTheme="minorHAnsi" w:hAnsiTheme="minorHAnsi" w:cstheme="minorHAnsi"/>
          <w:sz w:val="28"/>
          <w:szCs w:val="28"/>
        </w:rPr>
        <w:t xml:space="preserve"> leistų </w:t>
      </w:r>
      <w:r w:rsidR="00505D66" w:rsidRPr="005F22EA">
        <w:rPr>
          <w:rFonts w:asciiTheme="minorHAnsi" w:hAnsiTheme="minorHAnsi" w:cstheme="minorHAnsi"/>
          <w:sz w:val="28"/>
          <w:szCs w:val="28"/>
        </w:rPr>
        <w:t>plėtoti</w:t>
      </w:r>
      <w:r w:rsidRPr="005F22EA">
        <w:rPr>
          <w:rFonts w:asciiTheme="minorHAnsi" w:hAnsiTheme="minorHAnsi" w:cstheme="minorHAnsi"/>
          <w:sz w:val="28"/>
          <w:szCs w:val="28"/>
        </w:rPr>
        <w:t xml:space="preserve"> teisę ir </w:t>
      </w:r>
      <w:r w:rsidR="00505D66" w:rsidRPr="005F22EA">
        <w:rPr>
          <w:rFonts w:asciiTheme="minorHAnsi" w:hAnsiTheme="minorHAnsi" w:cstheme="minorHAnsi"/>
          <w:sz w:val="28"/>
          <w:szCs w:val="28"/>
        </w:rPr>
        <w:t>užtikrinti</w:t>
      </w:r>
      <w:r w:rsidRPr="005F22EA">
        <w:rPr>
          <w:rFonts w:asciiTheme="minorHAnsi" w:hAnsiTheme="minorHAnsi" w:cstheme="minorHAnsi"/>
          <w:sz w:val="28"/>
          <w:szCs w:val="28"/>
        </w:rPr>
        <w:t xml:space="preserve"> vienodą jos </w:t>
      </w:r>
      <w:r w:rsidR="00505D66" w:rsidRPr="005F22EA">
        <w:rPr>
          <w:rFonts w:asciiTheme="minorHAnsi" w:hAnsiTheme="minorHAnsi" w:cstheme="minorHAnsi"/>
          <w:sz w:val="28"/>
          <w:szCs w:val="28"/>
        </w:rPr>
        <w:t>aiškinimą</w:t>
      </w:r>
      <w:r w:rsidRPr="005F22EA">
        <w:rPr>
          <w:rFonts w:asciiTheme="minorHAnsi" w:hAnsiTheme="minorHAnsi" w:cstheme="minorHAnsi"/>
          <w:sz w:val="28"/>
          <w:szCs w:val="28"/>
        </w:rPr>
        <w:t xml:space="preserve">. Komitetas taip pat </w:t>
      </w:r>
      <w:r w:rsidR="00505D66" w:rsidRPr="005F22EA">
        <w:rPr>
          <w:rFonts w:asciiTheme="minorHAnsi" w:hAnsiTheme="minorHAnsi" w:cstheme="minorHAnsi"/>
          <w:sz w:val="28"/>
          <w:szCs w:val="28"/>
        </w:rPr>
        <w:t>teigė</w:t>
      </w:r>
      <w:r w:rsidRPr="005F22EA">
        <w:rPr>
          <w:rFonts w:asciiTheme="minorHAnsi" w:hAnsiTheme="minorHAnsi" w:cstheme="minorHAnsi"/>
          <w:sz w:val="28"/>
          <w:szCs w:val="28"/>
        </w:rPr>
        <w:t xml:space="preserve">, kad </w:t>
      </w:r>
      <w:r w:rsidR="00505D66" w:rsidRPr="005F22EA">
        <w:rPr>
          <w:rFonts w:asciiTheme="minorHAnsi" w:hAnsiTheme="minorHAnsi" w:cstheme="minorHAnsi"/>
          <w:sz w:val="28"/>
          <w:szCs w:val="28"/>
        </w:rPr>
        <w:t>valstybės</w:t>
      </w:r>
      <w:r w:rsidRPr="005F22EA">
        <w:rPr>
          <w:rFonts w:asciiTheme="minorHAnsi" w:hAnsiTheme="minorHAnsi" w:cstheme="minorHAnsi"/>
          <w:sz w:val="28"/>
          <w:szCs w:val="28"/>
        </w:rPr>
        <w:t xml:space="preserve">, kuriose leidimų sistemos </w:t>
      </w:r>
      <w:r w:rsidR="00505D66" w:rsidRPr="005F22EA">
        <w:rPr>
          <w:rFonts w:asciiTheme="minorHAnsi" w:hAnsiTheme="minorHAnsi" w:cstheme="minorHAnsi"/>
          <w:sz w:val="28"/>
          <w:szCs w:val="28"/>
        </w:rPr>
        <w:t>nėra</w:t>
      </w:r>
      <w:r w:rsidRPr="005F22EA">
        <w:rPr>
          <w:rFonts w:asciiTheme="minorHAnsi" w:hAnsiTheme="minorHAnsi" w:cstheme="minorHAnsi"/>
          <w:sz w:val="28"/>
          <w:szCs w:val="28"/>
        </w:rPr>
        <w:t xml:space="preserve">, </w:t>
      </w:r>
      <w:r w:rsidR="00505D66" w:rsidRPr="005F22EA">
        <w:rPr>
          <w:rFonts w:asciiTheme="minorHAnsi" w:hAnsiTheme="minorHAnsi" w:cstheme="minorHAnsi"/>
          <w:sz w:val="28"/>
          <w:szCs w:val="28"/>
        </w:rPr>
        <w:t>turėtų</w:t>
      </w:r>
      <w:r w:rsidRPr="005F22EA">
        <w:rPr>
          <w:rFonts w:asciiTheme="minorHAnsi" w:hAnsiTheme="minorHAnsi" w:cstheme="minorHAnsi"/>
          <w:sz w:val="28"/>
          <w:szCs w:val="28"/>
        </w:rPr>
        <w:t xml:space="preserve"> ją </w:t>
      </w:r>
      <w:r w:rsidR="00505D66" w:rsidRPr="005F22EA">
        <w:rPr>
          <w:rFonts w:asciiTheme="minorHAnsi" w:hAnsiTheme="minorHAnsi" w:cstheme="minorHAnsi"/>
          <w:sz w:val="28"/>
          <w:szCs w:val="28"/>
        </w:rPr>
        <w:t>įvesti</w:t>
      </w:r>
      <w:r w:rsidRPr="005F22EA">
        <w:rPr>
          <w:rFonts w:asciiTheme="minorHAnsi" w:hAnsiTheme="minorHAnsi" w:cstheme="minorHAnsi"/>
          <w:sz w:val="28"/>
          <w:szCs w:val="28"/>
        </w:rPr>
        <w:t xml:space="preserve">, kad </w:t>
      </w:r>
      <w:r w:rsidR="00505D66" w:rsidRPr="005F22EA">
        <w:rPr>
          <w:rFonts w:asciiTheme="minorHAnsi" w:hAnsiTheme="minorHAnsi" w:cstheme="minorHAnsi"/>
          <w:sz w:val="28"/>
          <w:szCs w:val="28"/>
        </w:rPr>
        <w:t>būtų</w:t>
      </w:r>
      <w:r w:rsidRPr="005F22EA">
        <w:rPr>
          <w:rFonts w:asciiTheme="minorHAnsi" w:hAnsiTheme="minorHAnsi" w:cstheme="minorHAnsi"/>
          <w:sz w:val="28"/>
          <w:szCs w:val="28"/>
        </w:rPr>
        <w:t xml:space="preserve"> apribotas bylų </w:t>
      </w:r>
      <w:r w:rsidR="00505D66" w:rsidRPr="005F22EA">
        <w:rPr>
          <w:rFonts w:asciiTheme="minorHAnsi" w:hAnsiTheme="minorHAnsi" w:cstheme="minorHAnsi"/>
          <w:sz w:val="28"/>
          <w:szCs w:val="28"/>
        </w:rPr>
        <w:t>skaičius</w:t>
      </w:r>
      <w:r w:rsidRPr="005F22EA">
        <w:rPr>
          <w:rFonts w:asciiTheme="minorHAnsi" w:hAnsiTheme="minorHAnsi" w:cstheme="minorHAnsi"/>
          <w:sz w:val="28"/>
          <w:szCs w:val="28"/>
        </w:rPr>
        <w:t xml:space="preserve"> ir į </w:t>
      </w:r>
      <w:r w:rsidR="00505D66" w:rsidRPr="005F22EA">
        <w:rPr>
          <w:rFonts w:asciiTheme="minorHAnsi" w:hAnsiTheme="minorHAnsi" w:cstheme="minorHAnsi"/>
          <w:sz w:val="28"/>
          <w:szCs w:val="28"/>
        </w:rPr>
        <w:t>Aukščiausiuosius</w:t>
      </w:r>
      <w:r w:rsidRPr="005F22EA">
        <w:rPr>
          <w:rFonts w:asciiTheme="minorHAnsi" w:hAnsiTheme="minorHAnsi" w:cstheme="minorHAnsi"/>
          <w:sz w:val="28"/>
          <w:szCs w:val="28"/>
        </w:rPr>
        <w:t xml:space="preserve"> Teismus patektų tik bylos, kurios </w:t>
      </w:r>
      <w:r w:rsidR="00505D66" w:rsidRPr="005F22EA">
        <w:rPr>
          <w:rFonts w:asciiTheme="minorHAnsi" w:hAnsiTheme="minorHAnsi" w:cstheme="minorHAnsi"/>
          <w:sz w:val="28"/>
          <w:szCs w:val="28"/>
        </w:rPr>
        <w:t>iš</w:t>
      </w:r>
      <w:r w:rsidRPr="005F22EA">
        <w:rPr>
          <w:rFonts w:asciiTheme="minorHAnsi" w:hAnsiTheme="minorHAnsi" w:cstheme="minorHAnsi"/>
          <w:sz w:val="28"/>
          <w:szCs w:val="28"/>
        </w:rPr>
        <w:t xml:space="preserve"> tiesų turi precedento </w:t>
      </w:r>
      <w:r w:rsidR="00505D66" w:rsidRPr="005F22EA">
        <w:rPr>
          <w:rFonts w:asciiTheme="minorHAnsi" w:hAnsiTheme="minorHAnsi" w:cstheme="minorHAnsi"/>
          <w:sz w:val="28"/>
          <w:szCs w:val="28"/>
        </w:rPr>
        <w:t>reikšmę</w:t>
      </w:r>
      <w:r w:rsidRPr="005F22EA">
        <w:rPr>
          <w:rFonts w:asciiTheme="minorHAnsi" w:hAnsiTheme="minorHAnsi" w:cstheme="minorHAnsi"/>
          <w:sz w:val="28"/>
          <w:szCs w:val="28"/>
        </w:rPr>
        <w:t xml:space="preserve"> (Rekomendacijos IV sk</w:t>
      </w:r>
      <w:r>
        <w:rPr>
          <w:rFonts w:asciiTheme="minorHAnsi" w:hAnsiTheme="minorHAnsi" w:cstheme="minorHAnsi"/>
          <w:sz w:val="28"/>
          <w:szCs w:val="28"/>
        </w:rPr>
        <w:t>yriaus</w:t>
      </w:r>
      <w:r w:rsidRPr="005F22EA">
        <w:rPr>
          <w:rFonts w:asciiTheme="minorHAnsi" w:hAnsiTheme="minorHAnsi" w:cstheme="minorHAnsi"/>
          <w:sz w:val="28"/>
          <w:szCs w:val="28"/>
        </w:rPr>
        <w:t xml:space="preserve"> 7</w:t>
      </w:r>
      <w:r w:rsidR="00742893">
        <w:rPr>
          <w:rFonts w:asciiTheme="minorHAnsi" w:hAnsiTheme="minorHAnsi" w:cstheme="minorHAnsi"/>
          <w:sz w:val="28"/>
          <w:szCs w:val="28"/>
        </w:rPr>
        <w:t> </w:t>
      </w:r>
      <w:r w:rsidRPr="005F22EA">
        <w:rPr>
          <w:rFonts w:asciiTheme="minorHAnsi" w:hAnsiTheme="minorHAnsi" w:cstheme="minorHAnsi"/>
          <w:sz w:val="28"/>
          <w:szCs w:val="28"/>
        </w:rPr>
        <w:t>straipsnio c ir f papunkčiai).</w:t>
      </w:r>
    </w:p>
    <w:p w14:paraId="1BA25699" w14:textId="03434AA0" w:rsidR="00742893" w:rsidRDefault="00742893" w:rsidP="00260757">
      <w:pPr>
        <w:spacing w:line="360" w:lineRule="auto"/>
        <w:ind w:firstLine="709"/>
        <w:jc w:val="both"/>
        <w:rPr>
          <w:rFonts w:asciiTheme="minorHAnsi" w:hAnsiTheme="minorHAnsi" w:cstheme="minorHAnsi"/>
          <w:sz w:val="28"/>
          <w:szCs w:val="28"/>
        </w:rPr>
      </w:pPr>
      <w:r w:rsidRPr="00742893">
        <w:rPr>
          <w:rFonts w:asciiTheme="minorHAnsi" w:hAnsiTheme="minorHAnsi" w:cstheme="minorHAnsi"/>
          <w:sz w:val="28"/>
          <w:szCs w:val="28"/>
        </w:rPr>
        <w:t>E</w:t>
      </w:r>
      <w:r>
        <w:rPr>
          <w:rFonts w:asciiTheme="minorHAnsi" w:hAnsiTheme="minorHAnsi" w:cstheme="minorHAnsi"/>
          <w:sz w:val="28"/>
          <w:szCs w:val="28"/>
        </w:rPr>
        <w:t>uropos Žmogaus Teisių Teismo</w:t>
      </w:r>
      <w:r w:rsidRPr="00742893">
        <w:rPr>
          <w:rFonts w:asciiTheme="minorHAnsi" w:hAnsiTheme="minorHAnsi" w:cstheme="minorHAnsi"/>
          <w:sz w:val="28"/>
          <w:szCs w:val="28"/>
        </w:rPr>
        <w:t xml:space="preserve"> jurisprudencijoje </w:t>
      </w:r>
      <w:r>
        <w:rPr>
          <w:rFonts w:asciiTheme="minorHAnsi" w:hAnsiTheme="minorHAnsi" w:cstheme="minorHAnsi"/>
          <w:sz w:val="28"/>
          <w:szCs w:val="28"/>
        </w:rPr>
        <w:t>taip pat išaiškinta</w:t>
      </w:r>
      <w:r w:rsidRPr="00742893">
        <w:rPr>
          <w:rFonts w:asciiTheme="minorHAnsi" w:hAnsiTheme="minorHAnsi" w:cstheme="minorHAnsi"/>
          <w:sz w:val="28"/>
          <w:szCs w:val="28"/>
        </w:rPr>
        <w:t xml:space="preserve">, kad Konvencijos 6 straipsnis neįpareigoja valstybių steigti apeliacinės ar kasacinės instancijos teismų; tačiau jei tokie teismai valstybėse narėse yra, tuose procesuose taip pat turi būti taikomos Konvencijos 6 straipsnio garantijos, susijusios </w:t>
      </w:r>
      <w:proofErr w:type="spellStart"/>
      <w:r w:rsidRPr="00742893">
        <w:rPr>
          <w:rFonts w:asciiTheme="minorHAnsi" w:hAnsiTheme="minorHAnsi" w:cstheme="minorHAnsi"/>
          <w:i/>
          <w:iCs/>
          <w:sz w:val="28"/>
          <w:szCs w:val="28"/>
        </w:rPr>
        <w:t>inter</w:t>
      </w:r>
      <w:proofErr w:type="spellEnd"/>
      <w:r w:rsidRPr="00742893">
        <w:rPr>
          <w:rFonts w:asciiTheme="minorHAnsi" w:hAnsiTheme="minorHAnsi" w:cstheme="minorHAnsi"/>
          <w:i/>
          <w:iCs/>
          <w:sz w:val="28"/>
          <w:szCs w:val="28"/>
        </w:rPr>
        <w:t xml:space="preserve"> alia</w:t>
      </w:r>
      <w:r w:rsidRPr="00742893">
        <w:rPr>
          <w:rFonts w:asciiTheme="minorHAnsi" w:hAnsiTheme="minorHAnsi" w:cstheme="minorHAnsi"/>
          <w:sz w:val="28"/>
          <w:szCs w:val="28"/>
        </w:rPr>
        <w:t xml:space="preserve"> su veiksminga asmens teise kreiptis į teismą ginant savo pažeistas civilines teises ir pareigas</w:t>
      </w:r>
      <w:r>
        <w:rPr>
          <w:rStyle w:val="Puslapioinaosnuoroda"/>
          <w:rFonts w:asciiTheme="minorHAnsi" w:hAnsiTheme="minorHAnsi" w:cstheme="minorHAnsi"/>
          <w:sz w:val="28"/>
          <w:szCs w:val="28"/>
        </w:rPr>
        <w:footnoteReference w:id="3"/>
      </w:r>
      <w:r w:rsidRPr="00742893">
        <w:rPr>
          <w:rFonts w:asciiTheme="minorHAnsi" w:hAnsiTheme="minorHAnsi" w:cstheme="minorHAnsi"/>
          <w:sz w:val="28"/>
          <w:szCs w:val="28"/>
        </w:rPr>
        <w:t>. Šios Konvencijos 6 straipsnio 1 dalies garantijos apeliacijos ir kasacijos procesams taikomos atsižvelgiant į šių procesų ypatumus ir į procedūrų vidaus teisėje visumą bei kasacinio teismo vaidmenį joje</w:t>
      </w:r>
      <w:r>
        <w:rPr>
          <w:rStyle w:val="Puslapioinaosnuoroda"/>
          <w:rFonts w:asciiTheme="minorHAnsi" w:hAnsiTheme="minorHAnsi" w:cstheme="minorHAnsi"/>
          <w:sz w:val="28"/>
          <w:szCs w:val="28"/>
        </w:rPr>
        <w:footnoteReference w:id="4"/>
      </w:r>
      <w:r w:rsidRPr="00742893">
        <w:rPr>
          <w:rFonts w:asciiTheme="minorHAnsi" w:hAnsiTheme="minorHAnsi" w:cstheme="minorHAnsi"/>
          <w:sz w:val="28"/>
          <w:szCs w:val="28"/>
        </w:rPr>
        <w:t>; skundo dėl teisės klausimų priimtinumo sąlygos gali būti griežtesnės nei teismui paduodamo įprastinio apeliacinio skundo.</w:t>
      </w:r>
      <w:r>
        <w:rPr>
          <w:rStyle w:val="Puslapioinaosnuoroda"/>
          <w:rFonts w:asciiTheme="minorHAnsi" w:hAnsiTheme="minorHAnsi" w:cstheme="minorHAnsi"/>
          <w:sz w:val="28"/>
          <w:szCs w:val="28"/>
        </w:rPr>
        <w:footnoteReference w:id="5"/>
      </w:r>
    </w:p>
    <w:p w14:paraId="0FACB7C1" w14:textId="77777777" w:rsidR="00742893" w:rsidRDefault="00742893" w:rsidP="00742893">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Konstitucinis Teismas 2006 m. kovo 28 d. nutarime taip pat yra pažymėjęs, </w:t>
      </w:r>
      <w:r w:rsidRPr="0083141C">
        <w:rPr>
          <w:rFonts w:asciiTheme="minorHAnsi" w:hAnsiTheme="minorHAnsi" w:cstheme="minorHAnsi"/>
          <w:sz w:val="28"/>
          <w:szCs w:val="28"/>
        </w:rPr>
        <w:t xml:space="preserve">pagal Konstituciją negalima nustatyti tokio teisinio reguliavimo ir formuoti tokios teismų praktikos, kuriais būtų ištrintas esminis skirtumas tarp bylų proceso </w:t>
      </w:r>
      <w:r w:rsidRPr="0083141C">
        <w:rPr>
          <w:rFonts w:asciiTheme="minorHAnsi" w:hAnsiTheme="minorHAnsi" w:cstheme="minorHAnsi"/>
          <w:sz w:val="28"/>
          <w:szCs w:val="28"/>
        </w:rPr>
        <w:lastRenderedPageBreak/>
        <w:t>pirmosios instancijos teisme, bylų proceso apeliacinės instancijos teisme ir (arba) bylų proceso kasacin</w:t>
      </w:r>
      <w:r>
        <w:rPr>
          <w:rFonts w:asciiTheme="minorHAnsi" w:hAnsiTheme="minorHAnsi" w:cstheme="minorHAnsi"/>
          <w:sz w:val="28"/>
          <w:szCs w:val="28"/>
        </w:rPr>
        <w:t xml:space="preserve">iame </w:t>
      </w:r>
      <w:r w:rsidRPr="0083141C">
        <w:rPr>
          <w:rFonts w:asciiTheme="minorHAnsi" w:hAnsiTheme="minorHAnsi" w:cstheme="minorHAnsi"/>
          <w:sz w:val="28"/>
          <w:szCs w:val="28"/>
        </w:rPr>
        <w:t xml:space="preserve">teisme, taip pat nustatyti tokio teisinio reguliavimo ir formuoti tokios teismų praktikos, kuriais būtų paneigta Lietuvos apeliacinio teismo, kaip apeliacinės instancijos teismo, ir (arba) Lietuvos Aukščiausiojo Teismo, kaip </w:t>
      </w:r>
      <w:r>
        <w:rPr>
          <w:rFonts w:asciiTheme="minorHAnsi" w:hAnsiTheme="minorHAnsi" w:cstheme="minorHAnsi"/>
          <w:sz w:val="28"/>
          <w:szCs w:val="28"/>
        </w:rPr>
        <w:t>kasacinio</w:t>
      </w:r>
      <w:r w:rsidRPr="0083141C">
        <w:rPr>
          <w:rFonts w:asciiTheme="minorHAnsi" w:hAnsiTheme="minorHAnsi" w:cstheme="minorHAnsi"/>
          <w:sz w:val="28"/>
          <w:szCs w:val="28"/>
        </w:rPr>
        <w:t xml:space="preserve"> teismo, konstitucinė prigimtis.</w:t>
      </w:r>
    </w:p>
    <w:p w14:paraId="701226E0" w14:textId="77777777" w:rsidR="00742893" w:rsidRDefault="00742893" w:rsidP="00742893">
      <w:pPr>
        <w:spacing w:line="360" w:lineRule="auto"/>
        <w:ind w:firstLine="709"/>
        <w:jc w:val="both"/>
        <w:rPr>
          <w:rFonts w:asciiTheme="minorHAnsi" w:hAnsiTheme="minorHAnsi" w:cstheme="minorHAnsi"/>
          <w:sz w:val="28"/>
          <w:szCs w:val="28"/>
        </w:rPr>
      </w:pPr>
      <w:r w:rsidRPr="0083141C">
        <w:rPr>
          <w:rFonts w:asciiTheme="minorHAnsi" w:hAnsiTheme="minorHAnsi" w:cstheme="minorHAnsi"/>
          <w:sz w:val="28"/>
          <w:szCs w:val="28"/>
        </w:rPr>
        <w:t>Užsienio šalyse kasacijos pagrindai formuluojami labai panašiai, kaip ir</w:t>
      </w:r>
      <w:r>
        <w:rPr>
          <w:rFonts w:asciiTheme="minorHAnsi" w:hAnsiTheme="minorHAnsi" w:cstheme="minorHAnsi"/>
          <w:sz w:val="28"/>
          <w:szCs w:val="28"/>
        </w:rPr>
        <w:t xml:space="preserve"> šiuo metu galiojančioje</w:t>
      </w:r>
      <w:r w:rsidRPr="0083141C">
        <w:rPr>
          <w:rFonts w:asciiTheme="minorHAnsi" w:hAnsiTheme="minorHAnsi" w:cstheme="minorHAnsi"/>
          <w:sz w:val="28"/>
          <w:szCs w:val="28"/>
        </w:rPr>
        <w:t xml:space="preserve"> CPK</w:t>
      </w:r>
      <w:r>
        <w:rPr>
          <w:rFonts w:asciiTheme="minorHAnsi" w:hAnsiTheme="minorHAnsi" w:cstheme="minorHAnsi"/>
          <w:sz w:val="28"/>
          <w:szCs w:val="28"/>
        </w:rPr>
        <w:t xml:space="preserve"> 346 straipsnio 2 dalyje</w:t>
      </w:r>
      <w:r w:rsidRPr="0083141C">
        <w:rPr>
          <w:rFonts w:asciiTheme="minorHAnsi" w:hAnsiTheme="minorHAnsi" w:cstheme="minorHAnsi"/>
          <w:sz w:val="28"/>
          <w:szCs w:val="28"/>
        </w:rPr>
        <w:t>. Jais pripažįstami tik esminiai, rimti vienodam teisės aiškinimui ir taikymui svarbūs materialiosios ir proceso teisės pažeidimai, esminiai nukrypimai nuo Aukščiausiojo Teismo suformuotos vienodos teismų praktikos, bendrųjų teisės principų pažeidimas, viešajam interesui svarbūs teisės klausimai.</w:t>
      </w:r>
      <w:r w:rsidRPr="0083141C">
        <w:rPr>
          <w:rFonts w:asciiTheme="minorHAnsi" w:hAnsiTheme="minorHAnsi" w:cstheme="minorHAnsi"/>
          <w:sz w:val="28"/>
          <w:szCs w:val="28"/>
          <w:vertAlign w:val="superscript"/>
        </w:rPr>
        <w:footnoteReference w:id="6"/>
      </w:r>
    </w:p>
    <w:p w14:paraId="036A4F52" w14:textId="77777777" w:rsidR="00742893" w:rsidRDefault="00742893" w:rsidP="00742893">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Pareiškėjų peticijoje siūlomu CPK 346 straipsnio pakeitimu nebūtų užtikrinti pirmiau nurodyti viešieji kasacijos tikslai, nes siūlomi kasacijos pagrindai siejami tik su procesiniais įrodinėjimo ir įrodymų vertinimo pažeidimais. Tuo tarpu šiuo metu galiojančiu reglamentavimu pagrindu peržiūrėti bylą kasacine tvarka pripažįstami ne tik proceso teisės normų pažeidimai, bet ir materialiosios teisės normų pažeidimai. Taip pat proceso teisės normų pažeidimai nesiejami išimtinai tik su įrodinėjimo procesu.</w:t>
      </w:r>
    </w:p>
    <w:p w14:paraId="6DC091F8" w14:textId="6DBE9CCF" w:rsidR="00742893" w:rsidRDefault="00742893" w:rsidP="00742893">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Todėl</w:t>
      </w:r>
      <w:r w:rsidR="009F0911">
        <w:rPr>
          <w:rFonts w:asciiTheme="minorHAnsi" w:hAnsiTheme="minorHAnsi" w:cstheme="minorHAnsi"/>
          <w:sz w:val="28"/>
          <w:szCs w:val="28"/>
        </w:rPr>
        <w:t>,</w:t>
      </w:r>
      <w:r>
        <w:rPr>
          <w:rFonts w:asciiTheme="minorHAnsi" w:hAnsiTheme="minorHAnsi" w:cstheme="minorHAnsi"/>
          <w:sz w:val="28"/>
          <w:szCs w:val="28"/>
        </w:rPr>
        <w:t xml:space="preserve"> Lietuvos Aukščiausiojo Teismo nuomone, siūlomais CPK 346 straipsnyje reglamentuojamais kasacijos pagrindų pakeitimais būtų nepagrįstai susiaurinti pagrindai peržiūrėti bylą kasacine tvarka, o tai prieštarautų pirmiau nurodytai kasacijos esmei ir paskirčiai – užtikrinti vienodą teisės aiškinimą ir taikymo </w:t>
      </w:r>
      <w:r w:rsidRPr="00505D66">
        <w:rPr>
          <w:rFonts w:asciiTheme="minorHAnsi" w:hAnsiTheme="minorHAnsi" w:cstheme="minorHAnsi"/>
          <w:sz w:val="28"/>
          <w:szCs w:val="28"/>
        </w:rPr>
        <w:t xml:space="preserve">bei </w:t>
      </w:r>
      <w:r>
        <w:rPr>
          <w:rFonts w:asciiTheme="minorHAnsi" w:hAnsiTheme="minorHAnsi" w:cstheme="minorHAnsi"/>
          <w:sz w:val="28"/>
          <w:szCs w:val="28"/>
        </w:rPr>
        <w:t>nuoseklų bendrosios kompetencijos teismų praktikos formavimąsi.</w:t>
      </w:r>
    </w:p>
    <w:p w14:paraId="60B3E5A5" w14:textId="131C8327" w:rsidR="00260757" w:rsidRDefault="00742893" w:rsidP="0083141C">
      <w:pPr>
        <w:spacing w:line="360" w:lineRule="auto"/>
        <w:ind w:firstLine="709"/>
        <w:jc w:val="both"/>
        <w:rPr>
          <w:rFonts w:asciiTheme="minorHAnsi" w:hAnsiTheme="minorHAnsi" w:cstheme="minorHAnsi"/>
          <w:sz w:val="28"/>
          <w:szCs w:val="28"/>
        </w:rPr>
      </w:pPr>
      <w:r>
        <w:rPr>
          <w:rFonts w:asciiTheme="minorHAnsi" w:hAnsiTheme="minorHAnsi" w:cstheme="minorHAnsi"/>
          <w:sz w:val="28"/>
          <w:szCs w:val="28"/>
        </w:rPr>
        <w:t xml:space="preserve">Dėl teisėjų atrankos kolegijos būtinumo kasaciniame teisme yra pasisakęs </w:t>
      </w:r>
      <w:r w:rsidR="00260757">
        <w:rPr>
          <w:rFonts w:asciiTheme="minorHAnsi" w:hAnsiTheme="minorHAnsi" w:cstheme="minorHAnsi"/>
          <w:sz w:val="28"/>
          <w:szCs w:val="28"/>
        </w:rPr>
        <w:t>Lietuvos Respublikos Seimo kanceliarijos Teisės departament</w:t>
      </w:r>
      <w:r>
        <w:rPr>
          <w:rFonts w:asciiTheme="minorHAnsi" w:hAnsiTheme="minorHAnsi" w:cstheme="minorHAnsi"/>
          <w:sz w:val="28"/>
          <w:szCs w:val="28"/>
        </w:rPr>
        <w:t>as</w:t>
      </w:r>
      <w:r w:rsidR="00260757">
        <w:rPr>
          <w:rFonts w:asciiTheme="minorHAnsi" w:hAnsiTheme="minorHAnsi" w:cstheme="minorHAnsi"/>
          <w:sz w:val="28"/>
          <w:szCs w:val="28"/>
        </w:rPr>
        <w:t xml:space="preserve"> 2017 m. gegužės </w:t>
      </w:r>
      <w:r w:rsidR="00260757">
        <w:rPr>
          <w:rFonts w:asciiTheme="minorHAnsi" w:hAnsiTheme="minorHAnsi" w:cstheme="minorHAnsi"/>
          <w:sz w:val="28"/>
          <w:szCs w:val="28"/>
        </w:rPr>
        <w:lastRenderedPageBreak/>
        <w:t>22</w:t>
      </w:r>
      <w:r w:rsidR="00107133">
        <w:rPr>
          <w:rFonts w:asciiTheme="minorHAnsi" w:hAnsiTheme="minorHAnsi" w:cstheme="minorHAnsi"/>
          <w:sz w:val="28"/>
          <w:szCs w:val="28"/>
        </w:rPr>
        <w:t> </w:t>
      </w:r>
      <w:r w:rsidR="00260757">
        <w:rPr>
          <w:rFonts w:asciiTheme="minorHAnsi" w:hAnsiTheme="minorHAnsi" w:cstheme="minorHAnsi"/>
          <w:sz w:val="28"/>
          <w:szCs w:val="28"/>
        </w:rPr>
        <w:t>d. išvadoje Nr. XIIIP-709 dėl Lietuvos Respublikos civilinio proceso kodekso 306, 320</w:t>
      </w:r>
      <w:r w:rsidR="00260757" w:rsidRPr="00E31CBB">
        <w:rPr>
          <w:rFonts w:asciiTheme="minorHAnsi" w:hAnsiTheme="minorHAnsi" w:cstheme="minorHAnsi"/>
          <w:sz w:val="28"/>
          <w:szCs w:val="28"/>
          <w:vertAlign w:val="superscript"/>
        </w:rPr>
        <w:t>1</w:t>
      </w:r>
      <w:r w:rsidR="00260757" w:rsidRPr="00E31CBB">
        <w:rPr>
          <w:rFonts w:asciiTheme="minorHAnsi" w:hAnsiTheme="minorHAnsi" w:cstheme="minorHAnsi"/>
          <w:sz w:val="28"/>
          <w:szCs w:val="28"/>
        </w:rPr>
        <w:t>, 347 ir 350 straipsni</w:t>
      </w:r>
      <w:r w:rsidR="00260757">
        <w:rPr>
          <w:rFonts w:asciiTheme="minorHAnsi" w:hAnsiTheme="minorHAnsi" w:cstheme="minorHAnsi"/>
          <w:sz w:val="28"/>
          <w:szCs w:val="28"/>
        </w:rPr>
        <w:t>ų pakeitimo įstatymo projekto</w:t>
      </w:r>
      <w:r w:rsidR="00260757">
        <w:rPr>
          <w:rStyle w:val="Puslapioinaosnuoroda"/>
          <w:rFonts w:asciiTheme="minorHAnsi" w:hAnsiTheme="minorHAnsi" w:cstheme="minorHAnsi"/>
          <w:sz w:val="28"/>
          <w:szCs w:val="28"/>
        </w:rPr>
        <w:footnoteReference w:id="7"/>
      </w:r>
      <w:r>
        <w:rPr>
          <w:rFonts w:asciiTheme="minorHAnsi" w:hAnsiTheme="minorHAnsi" w:cstheme="minorHAnsi"/>
          <w:sz w:val="28"/>
          <w:szCs w:val="28"/>
        </w:rPr>
        <w:t xml:space="preserve">. Joje nurodoma, kad </w:t>
      </w:r>
      <w:r w:rsidR="0083141C">
        <w:rPr>
          <w:rFonts w:asciiTheme="minorHAnsi" w:hAnsiTheme="minorHAnsi" w:cstheme="minorHAnsi"/>
          <w:sz w:val="28"/>
          <w:szCs w:val="28"/>
        </w:rPr>
        <w:t xml:space="preserve">teisėjų atrankos kolegijos atliekamas </w:t>
      </w:r>
      <w:r w:rsidR="0083141C" w:rsidRPr="0083141C">
        <w:rPr>
          <w:rFonts w:asciiTheme="minorHAnsi" w:hAnsiTheme="minorHAnsi" w:cstheme="minorHAnsi"/>
          <w:sz w:val="28"/>
          <w:szCs w:val="28"/>
        </w:rPr>
        <w:t xml:space="preserve">kasacijos galimumo patikrinimas yra būtinas atsižvelgiant į kasacijos esmę ir prasmę. </w:t>
      </w:r>
      <w:r w:rsidR="0083141C">
        <w:rPr>
          <w:rFonts w:asciiTheme="minorHAnsi" w:hAnsiTheme="minorHAnsi" w:cstheme="minorHAnsi"/>
          <w:sz w:val="28"/>
          <w:szCs w:val="28"/>
        </w:rPr>
        <w:t xml:space="preserve">Pagal </w:t>
      </w:r>
      <w:r w:rsidR="0083141C" w:rsidRPr="0083141C">
        <w:rPr>
          <w:rFonts w:asciiTheme="minorHAnsi" w:hAnsiTheme="minorHAnsi" w:cstheme="minorHAnsi"/>
          <w:sz w:val="28"/>
          <w:szCs w:val="28"/>
        </w:rPr>
        <w:t>Teismų įstatymo 23 straipsnio 2 dal</w:t>
      </w:r>
      <w:r w:rsidR="0083141C">
        <w:rPr>
          <w:rFonts w:asciiTheme="minorHAnsi" w:hAnsiTheme="minorHAnsi" w:cstheme="minorHAnsi"/>
          <w:sz w:val="28"/>
          <w:szCs w:val="28"/>
        </w:rPr>
        <w:t xml:space="preserve">į ir CPK 4 straipsnį </w:t>
      </w:r>
      <w:r w:rsidR="0083141C" w:rsidRPr="0083141C">
        <w:rPr>
          <w:rFonts w:asciiTheme="minorHAnsi" w:hAnsiTheme="minorHAnsi" w:cstheme="minorHAnsi"/>
          <w:sz w:val="28"/>
          <w:szCs w:val="28"/>
        </w:rPr>
        <w:t>Aukščiausiasis Teismas formuoja vienodą bendrosios kompetencijos teismų praktiką aiškinant ir taikant įstatymus ir kitus teisės aktus. Taigi pagrindinė kasacijos funkcija yra užtikrinti vienodą teisės aiškinimą ir taikymą, todėl įstatymų leidėjas nustatė, jog kasacija yra galima tik tuomet, kai nustatomi CPK 346 straipsnyje nustatyti pagrindai. Kartu sistemiškai vertinant CPK 347 straipsnio 1 dalies 3 punktą konstatuotina, jog „&lt;...&gt; kasacijos pagrindas – tai įstatyme įtvirtintos aplinkybės, kurioms esant įsiteisėjęs teismo sprendimas ar nutartis gali būti peržiūrėta kasacine tvarka, su sąlyga, kad tokiomis aplinkybėmis motyvuotai remiamasi kasacine skunde</w:t>
      </w:r>
      <w:r w:rsidR="0083141C">
        <w:rPr>
          <w:rFonts w:asciiTheme="minorHAnsi" w:hAnsiTheme="minorHAnsi" w:cstheme="minorHAnsi"/>
          <w:sz w:val="28"/>
          <w:szCs w:val="28"/>
        </w:rPr>
        <w:t>. S</w:t>
      </w:r>
      <w:r w:rsidR="0083141C" w:rsidRPr="0083141C">
        <w:rPr>
          <w:rFonts w:asciiTheme="minorHAnsi" w:hAnsiTheme="minorHAnsi" w:cstheme="minorHAnsi"/>
          <w:sz w:val="28"/>
          <w:szCs w:val="28"/>
        </w:rPr>
        <w:t>iekiant užtikrinti kasacijos funkciją, būtina preliminariai įvertinti, ar egzistuoja įstatyme nustatyti kasacijos pagrindai. Kitaip tariant, kasacinį teismą turi pasiekti bylos, galinčios turėti įtakos vienodam teisės aiškinimui ir taikymui, nes</w:t>
      </w:r>
      <w:r w:rsidR="00632A7C">
        <w:rPr>
          <w:rFonts w:asciiTheme="minorHAnsi" w:hAnsiTheme="minorHAnsi" w:cstheme="minorHAnsi"/>
          <w:sz w:val="28"/>
          <w:szCs w:val="28"/>
        </w:rPr>
        <w:t>,</w:t>
      </w:r>
      <w:r w:rsidR="0083141C" w:rsidRPr="0083141C">
        <w:rPr>
          <w:rFonts w:asciiTheme="minorHAnsi" w:hAnsiTheme="minorHAnsi" w:cstheme="minorHAnsi"/>
          <w:sz w:val="28"/>
          <w:szCs w:val="28"/>
        </w:rPr>
        <w:t xml:space="preserve"> priešingu atveju</w:t>
      </w:r>
      <w:r w:rsidR="00632A7C">
        <w:rPr>
          <w:rFonts w:asciiTheme="minorHAnsi" w:hAnsiTheme="minorHAnsi" w:cstheme="minorHAnsi"/>
          <w:sz w:val="28"/>
          <w:szCs w:val="28"/>
        </w:rPr>
        <w:t>,</w:t>
      </w:r>
      <w:r w:rsidR="0083141C" w:rsidRPr="0083141C">
        <w:rPr>
          <w:rFonts w:asciiTheme="minorHAnsi" w:hAnsiTheme="minorHAnsi" w:cstheme="minorHAnsi"/>
          <w:sz w:val="28"/>
          <w:szCs w:val="28"/>
        </w:rPr>
        <w:t xml:space="preserve"> būtų paneigta kasacijos esmė, kiltų grėsmė, jog dėl per didelio bylų kiekio teisės taikymo ir aiškinimo klausimai būtų sprendžiami skirtingai.</w:t>
      </w:r>
    </w:p>
    <w:p w14:paraId="41BF6BA8" w14:textId="2B3BCE41" w:rsidR="00505D66" w:rsidRPr="005F22EA" w:rsidRDefault="00742893" w:rsidP="00505D66">
      <w:pPr>
        <w:spacing w:after="480" w:line="360" w:lineRule="auto"/>
        <w:ind w:firstLine="709"/>
        <w:jc w:val="both"/>
        <w:rPr>
          <w:rFonts w:asciiTheme="minorHAnsi" w:hAnsiTheme="minorHAnsi" w:cstheme="minorHAnsi"/>
          <w:sz w:val="28"/>
          <w:szCs w:val="28"/>
        </w:rPr>
      </w:pPr>
      <w:r>
        <w:rPr>
          <w:rFonts w:asciiTheme="minorHAnsi" w:hAnsiTheme="minorHAnsi" w:cstheme="minorHAnsi"/>
          <w:sz w:val="28"/>
          <w:szCs w:val="28"/>
        </w:rPr>
        <w:t>Apibendrin</w:t>
      </w:r>
      <w:r w:rsidR="00107133">
        <w:rPr>
          <w:rFonts w:asciiTheme="minorHAnsi" w:hAnsiTheme="minorHAnsi" w:cstheme="minorHAnsi"/>
          <w:sz w:val="28"/>
          <w:szCs w:val="28"/>
        </w:rPr>
        <w:t>ant</w:t>
      </w:r>
      <w:r>
        <w:rPr>
          <w:rFonts w:asciiTheme="minorHAnsi" w:hAnsiTheme="minorHAnsi" w:cstheme="minorHAnsi"/>
          <w:sz w:val="28"/>
          <w:szCs w:val="28"/>
        </w:rPr>
        <w:t xml:space="preserve"> pirmiau nurodytą, </w:t>
      </w:r>
      <w:r w:rsidR="00107133">
        <w:rPr>
          <w:rFonts w:asciiTheme="minorHAnsi" w:hAnsiTheme="minorHAnsi" w:cstheme="minorHAnsi"/>
          <w:sz w:val="28"/>
          <w:szCs w:val="28"/>
        </w:rPr>
        <w:t>manytina, kad nėra pagrindo keisti Konstitucijos 105 straipsnio 2 dalį ir CPK 346 straipsnį pagal parei</w:t>
      </w:r>
      <w:r w:rsidR="00632A7C">
        <w:rPr>
          <w:rFonts w:asciiTheme="minorHAnsi" w:hAnsiTheme="minorHAnsi" w:cstheme="minorHAnsi"/>
          <w:sz w:val="28"/>
          <w:szCs w:val="28"/>
        </w:rPr>
        <w:t>šk</w:t>
      </w:r>
      <w:r w:rsidR="00107133">
        <w:rPr>
          <w:rFonts w:asciiTheme="minorHAnsi" w:hAnsiTheme="minorHAnsi" w:cstheme="minorHAnsi"/>
          <w:sz w:val="28"/>
          <w:szCs w:val="28"/>
        </w:rPr>
        <w:t>ėjų peticijoje nurodytus pasiūlymus ir argumentus.</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326"/>
      </w:tblGrid>
      <w:tr w:rsidR="00681714" w:rsidRPr="0027712D" w14:paraId="1613ED8A" w14:textId="77777777" w:rsidTr="00505D66">
        <w:trPr>
          <w:trHeight w:val="789"/>
        </w:trPr>
        <w:tc>
          <w:tcPr>
            <w:tcW w:w="4904" w:type="dxa"/>
          </w:tcPr>
          <w:p w14:paraId="5342EDF2" w14:textId="0F2CCF7C" w:rsidR="00357640" w:rsidRDefault="00357640" w:rsidP="00357640">
            <w:pPr>
              <w:spacing w:line="360" w:lineRule="auto"/>
              <w:rPr>
                <w:rFonts w:asciiTheme="minorHAnsi" w:hAnsiTheme="minorHAnsi" w:cstheme="minorHAnsi"/>
                <w:sz w:val="28"/>
                <w:szCs w:val="28"/>
              </w:rPr>
            </w:pPr>
            <w:r w:rsidRPr="00357640">
              <w:rPr>
                <w:rFonts w:asciiTheme="minorHAnsi" w:hAnsiTheme="minorHAnsi" w:cstheme="minorHAnsi"/>
                <w:sz w:val="28"/>
                <w:szCs w:val="28"/>
              </w:rPr>
              <w:t>Lietuvos Aukščiausiojo Teismo</w:t>
            </w:r>
          </w:p>
          <w:p w14:paraId="34A0B8DE" w14:textId="106C1525" w:rsidR="00681714" w:rsidRPr="00505D66" w:rsidRDefault="00632A7C" w:rsidP="00505D66">
            <w:pPr>
              <w:spacing w:line="360" w:lineRule="auto"/>
              <w:rPr>
                <w:rFonts w:asciiTheme="minorHAnsi" w:hAnsiTheme="minorHAnsi" w:cstheme="minorHAnsi"/>
                <w:sz w:val="28"/>
                <w:szCs w:val="28"/>
              </w:rPr>
            </w:pPr>
            <w:r>
              <w:rPr>
                <w:rFonts w:asciiTheme="minorHAnsi" w:hAnsiTheme="minorHAnsi" w:cstheme="minorHAnsi"/>
                <w:sz w:val="28"/>
                <w:szCs w:val="28"/>
              </w:rPr>
              <w:t>pirmininkė</w:t>
            </w:r>
          </w:p>
        </w:tc>
        <w:tc>
          <w:tcPr>
            <w:tcW w:w="4326" w:type="dxa"/>
          </w:tcPr>
          <w:p w14:paraId="40EF71C5" w14:textId="77777777" w:rsidR="00357640" w:rsidRDefault="00357640" w:rsidP="00681714">
            <w:pPr>
              <w:spacing w:line="360" w:lineRule="auto"/>
              <w:jc w:val="both"/>
              <w:rPr>
                <w:rFonts w:asciiTheme="minorHAnsi" w:hAnsiTheme="minorHAnsi" w:cstheme="minorHAnsi"/>
                <w:sz w:val="28"/>
                <w:szCs w:val="28"/>
              </w:rPr>
            </w:pPr>
          </w:p>
          <w:p w14:paraId="582B7427" w14:textId="2B5B16A9" w:rsidR="00681714" w:rsidRPr="0027712D" w:rsidRDefault="00632A7C" w:rsidP="00357640">
            <w:pPr>
              <w:spacing w:line="360" w:lineRule="auto"/>
              <w:jc w:val="right"/>
              <w:rPr>
                <w:rFonts w:asciiTheme="minorHAnsi" w:hAnsiTheme="minorHAnsi" w:cstheme="minorHAnsi"/>
                <w:b/>
                <w:bCs/>
                <w:sz w:val="28"/>
                <w:szCs w:val="28"/>
              </w:rPr>
            </w:pPr>
            <w:r>
              <w:rPr>
                <w:rFonts w:asciiTheme="minorHAnsi" w:hAnsiTheme="minorHAnsi" w:cstheme="minorHAnsi"/>
                <w:sz w:val="28"/>
                <w:szCs w:val="28"/>
              </w:rPr>
              <w:t>Danguolė Bublienė</w:t>
            </w:r>
          </w:p>
        </w:tc>
      </w:tr>
    </w:tbl>
    <w:p w14:paraId="56DE67F7" w14:textId="77777777" w:rsidR="00681714" w:rsidRPr="0027712D" w:rsidRDefault="00681714" w:rsidP="007E0574">
      <w:pPr>
        <w:spacing w:line="360" w:lineRule="auto"/>
        <w:rPr>
          <w:rFonts w:asciiTheme="minorHAnsi" w:hAnsiTheme="minorHAnsi" w:cstheme="minorHAnsi"/>
          <w:sz w:val="28"/>
          <w:szCs w:val="28"/>
        </w:rPr>
      </w:pPr>
    </w:p>
    <w:sectPr w:rsidR="00681714" w:rsidRPr="0027712D" w:rsidSect="00861D0C">
      <w:headerReference w:type="default" r:id="rId11"/>
      <w:footerReference w:type="default" r:id="rId12"/>
      <w:footerReference w:type="first" r:id="rId13"/>
      <w:pgSz w:w="11901" w:h="16834" w:code="9"/>
      <w:pgMar w:top="1418" w:right="702" w:bottom="1418" w:left="1701" w:header="567" w:footer="518"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2FE26" w14:textId="77777777" w:rsidR="00FC7659" w:rsidRDefault="00FC7659">
      <w:r>
        <w:separator/>
      </w:r>
    </w:p>
  </w:endnote>
  <w:endnote w:type="continuationSeparator" w:id="0">
    <w:p w14:paraId="03CA98B1" w14:textId="77777777" w:rsidR="00FC7659" w:rsidRDefault="00FC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Times New Roman"/>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5C4E" w14:textId="77777777" w:rsidR="00E15B9A" w:rsidRDefault="00E15B9A">
    <w:pPr>
      <w:pStyle w:val="Porat"/>
      <w:framePr w:wrap="auto"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24D1" w14:textId="1133E2D1" w:rsidR="00870624" w:rsidRDefault="00870624" w:rsidP="005F22E6">
    <w:pPr>
      <w:pStyle w:val="Porat"/>
      <w:jc w:val="right"/>
    </w:pPr>
  </w:p>
  <w:p w14:paraId="2C516A67" w14:textId="4EE53F83" w:rsidR="005F22E6" w:rsidRDefault="005F22E6" w:rsidP="005F22E6">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D6CFB" w14:textId="77777777" w:rsidR="00FC7659" w:rsidRDefault="00FC7659">
      <w:r>
        <w:separator/>
      </w:r>
    </w:p>
  </w:footnote>
  <w:footnote w:type="continuationSeparator" w:id="0">
    <w:p w14:paraId="77F42FBC" w14:textId="77777777" w:rsidR="00FC7659" w:rsidRDefault="00FC7659">
      <w:r>
        <w:continuationSeparator/>
      </w:r>
    </w:p>
  </w:footnote>
  <w:footnote w:id="1">
    <w:p w14:paraId="73367E2A" w14:textId="1207B06A" w:rsidR="00287399" w:rsidRPr="00742893" w:rsidRDefault="00287399" w:rsidP="00742893">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Konstitucinio Teismo 2004 m. gruodžio 13 d., 2006 m. sausio 16 d., 2006 m. kovo 28 d., 2006 m. gegužės 9 d., 2006</w:t>
      </w:r>
      <w:r w:rsidR="00F427A0" w:rsidRPr="00742893">
        <w:rPr>
          <w:rFonts w:ascii="Calibri" w:hAnsi="Calibri" w:cs="Calibri"/>
          <w:sz w:val="24"/>
          <w:szCs w:val="24"/>
        </w:rPr>
        <w:t> </w:t>
      </w:r>
      <w:r w:rsidRPr="00742893">
        <w:rPr>
          <w:rFonts w:ascii="Calibri" w:hAnsi="Calibri" w:cs="Calibri"/>
          <w:sz w:val="24"/>
          <w:szCs w:val="24"/>
        </w:rPr>
        <w:t>m. birželio 6 d. nutarimai</w:t>
      </w:r>
      <w:r w:rsidR="00107133">
        <w:rPr>
          <w:rFonts w:ascii="Calibri" w:hAnsi="Calibri" w:cs="Calibri"/>
          <w:sz w:val="24"/>
          <w:szCs w:val="24"/>
        </w:rPr>
        <w:t>.</w:t>
      </w:r>
    </w:p>
  </w:footnote>
  <w:footnote w:id="2">
    <w:p w14:paraId="6C8D32C6" w14:textId="3CB395F3" w:rsidR="00F427A0" w:rsidRPr="00742893" w:rsidRDefault="00F427A0" w:rsidP="00742893">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Konstitucinio Teismo 2006 m. kovo 28 d., 2006 m. birželio 6 d., 2010 m. birželio 29 d. nutarimai, 2012 m. gruodžio 19 d. sprendimas.</w:t>
      </w:r>
    </w:p>
  </w:footnote>
  <w:footnote w:id="3">
    <w:p w14:paraId="1280714B" w14:textId="33715919" w:rsidR="00742893" w:rsidRPr="00742893" w:rsidRDefault="00742893" w:rsidP="00742893">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EŽTT 1996 m. spalio 23 d. sprendimo byloje </w:t>
      </w:r>
      <w:proofErr w:type="spellStart"/>
      <w:r w:rsidRPr="00742893">
        <w:rPr>
          <w:rFonts w:ascii="Calibri" w:hAnsi="Calibri" w:cs="Calibri"/>
          <w:i/>
          <w:iCs/>
          <w:sz w:val="24"/>
          <w:szCs w:val="24"/>
        </w:rPr>
        <w:t>Levages</w:t>
      </w:r>
      <w:proofErr w:type="spellEnd"/>
      <w:r w:rsidRPr="00742893">
        <w:rPr>
          <w:rFonts w:ascii="Calibri" w:hAnsi="Calibri" w:cs="Calibri"/>
          <w:i/>
          <w:iCs/>
          <w:sz w:val="24"/>
          <w:szCs w:val="24"/>
        </w:rPr>
        <w:t xml:space="preserve"> </w:t>
      </w:r>
      <w:proofErr w:type="spellStart"/>
      <w:r w:rsidRPr="00742893">
        <w:rPr>
          <w:rFonts w:ascii="Calibri" w:hAnsi="Calibri" w:cs="Calibri"/>
          <w:i/>
          <w:iCs/>
          <w:sz w:val="24"/>
          <w:szCs w:val="24"/>
        </w:rPr>
        <w:t>Prestations</w:t>
      </w:r>
      <w:proofErr w:type="spellEnd"/>
      <w:r w:rsidRPr="00742893">
        <w:rPr>
          <w:rFonts w:ascii="Calibri" w:hAnsi="Calibri" w:cs="Calibri"/>
          <w:i/>
          <w:iCs/>
          <w:sz w:val="24"/>
          <w:szCs w:val="24"/>
        </w:rPr>
        <w:t xml:space="preserve"> </w:t>
      </w:r>
      <w:proofErr w:type="spellStart"/>
      <w:r w:rsidRPr="00742893">
        <w:rPr>
          <w:rFonts w:ascii="Calibri" w:hAnsi="Calibri" w:cs="Calibri"/>
          <w:i/>
          <w:iCs/>
          <w:sz w:val="24"/>
          <w:szCs w:val="24"/>
        </w:rPr>
        <w:t>Services</w:t>
      </w:r>
      <w:proofErr w:type="spellEnd"/>
      <w:r w:rsidRPr="00742893">
        <w:rPr>
          <w:rFonts w:ascii="Calibri" w:hAnsi="Calibri" w:cs="Calibri"/>
          <w:i/>
          <w:iCs/>
          <w:sz w:val="24"/>
          <w:szCs w:val="24"/>
        </w:rPr>
        <w:t xml:space="preserve"> prieš Prancūziją</w:t>
      </w:r>
      <w:r w:rsidRPr="00742893">
        <w:rPr>
          <w:rFonts w:ascii="Calibri" w:hAnsi="Calibri" w:cs="Calibri"/>
          <w:sz w:val="24"/>
          <w:szCs w:val="24"/>
        </w:rPr>
        <w:t> (1), peticijos Nr. 21920/93, 44 punktas; Didžiosios kolegijos 2009 m. vasario 18 d. sprendimo byloje </w:t>
      </w:r>
      <w:proofErr w:type="spellStart"/>
      <w:r w:rsidRPr="00742893">
        <w:rPr>
          <w:rFonts w:ascii="Calibri" w:hAnsi="Calibri" w:cs="Calibri"/>
          <w:i/>
          <w:iCs/>
          <w:sz w:val="24"/>
          <w:szCs w:val="24"/>
        </w:rPr>
        <w:t>Andrejeva</w:t>
      </w:r>
      <w:proofErr w:type="spellEnd"/>
      <w:r w:rsidRPr="00742893">
        <w:rPr>
          <w:rFonts w:ascii="Calibri" w:hAnsi="Calibri" w:cs="Calibri"/>
          <w:i/>
          <w:iCs/>
          <w:sz w:val="24"/>
          <w:szCs w:val="24"/>
        </w:rPr>
        <w:t xml:space="preserve"> prieš Latviją</w:t>
      </w:r>
      <w:r w:rsidRPr="00742893">
        <w:rPr>
          <w:rFonts w:ascii="Calibri" w:hAnsi="Calibri" w:cs="Calibri"/>
          <w:sz w:val="24"/>
          <w:szCs w:val="24"/>
        </w:rPr>
        <w:t>, peticijos Nr. 55707/00, 97 punktas.</w:t>
      </w:r>
    </w:p>
  </w:footnote>
  <w:footnote w:id="4">
    <w:p w14:paraId="7C20EE17" w14:textId="200CA9CA" w:rsidR="00742893" w:rsidRPr="00742893" w:rsidRDefault="00742893" w:rsidP="00742893">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EŽTT 1996 m. spalio 23 d/ sprendimo byloje </w:t>
      </w:r>
      <w:proofErr w:type="spellStart"/>
      <w:r w:rsidRPr="00742893">
        <w:rPr>
          <w:rFonts w:ascii="Calibri" w:hAnsi="Calibri" w:cs="Calibri"/>
          <w:i/>
          <w:iCs/>
          <w:sz w:val="24"/>
          <w:szCs w:val="24"/>
        </w:rPr>
        <w:t>Levages</w:t>
      </w:r>
      <w:proofErr w:type="spellEnd"/>
      <w:r w:rsidRPr="00742893">
        <w:rPr>
          <w:rFonts w:ascii="Calibri" w:hAnsi="Calibri" w:cs="Calibri"/>
          <w:sz w:val="24"/>
          <w:szCs w:val="24"/>
        </w:rPr>
        <w:t xml:space="preserve"> </w:t>
      </w:r>
      <w:proofErr w:type="spellStart"/>
      <w:r w:rsidRPr="00742893">
        <w:rPr>
          <w:rFonts w:ascii="Calibri" w:hAnsi="Calibri" w:cs="Calibri"/>
          <w:i/>
          <w:iCs/>
          <w:sz w:val="24"/>
          <w:szCs w:val="24"/>
        </w:rPr>
        <w:t>Prestations</w:t>
      </w:r>
      <w:proofErr w:type="spellEnd"/>
      <w:r w:rsidRPr="00742893">
        <w:rPr>
          <w:rFonts w:ascii="Calibri" w:hAnsi="Calibri" w:cs="Calibri"/>
          <w:i/>
          <w:iCs/>
          <w:sz w:val="24"/>
          <w:szCs w:val="24"/>
        </w:rPr>
        <w:t xml:space="preserve"> </w:t>
      </w:r>
      <w:proofErr w:type="spellStart"/>
      <w:r w:rsidRPr="00742893">
        <w:rPr>
          <w:rFonts w:ascii="Calibri" w:hAnsi="Calibri" w:cs="Calibri"/>
          <w:i/>
          <w:iCs/>
          <w:sz w:val="24"/>
          <w:szCs w:val="24"/>
        </w:rPr>
        <w:t>Services</w:t>
      </w:r>
      <w:proofErr w:type="spellEnd"/>
      <w:r w:rsidRPr="00742893">
        <w:rPr>
          <w:rFonts w:ascii="Calibri" w:hAnsi="Calibri" w:cs="Calibri"/>
          <w:i/>
          <w:iCs/>
          <w:sz w:val="24"/>
          <w:szCs w:val="24"/>
        </w:rPr>
        <w:t xml:space="preserve"> prieš Prancūziją (1)</w:t>
      </w:r>
      <w:r w:rsidRPr="00742893">
        <w:rPr>
          <w:rFonts w:ascii="Calibri" w:hAnsi="Calibri" w:cs="Calibri"/>
          <w:sz w:val="24"/>
          <w:szCs w:val="24"/>
        </w:rPr>
        <w:t>, peticijos Nr. 21920/93, 45 punktas.</w:t>
      </w:r>
    </w:p>
  </w:footnote>
  <w:footnote w:id="5">
    <w:p w14:paraId="401BD233" w14:textId="2F4F1F66" w:rsidR="00742893" w:rsidRPr="00742893" w:rsidRDefault="00742893" w:rsidP="00742893">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EŽTT</w:t>
      </w:r>
      <w:r w:rsidRPr="00E31CBB">
        <w:rPr>
          <w:rFonts w:ascii="Calibri" w:hAnsi="Calibri" w:cs="Calibri"/>
          <w:sz w:val="24"/>
          <w:szCs w:val="24"/>
        </w:rPr>
        <w:t xml:space="preserve"> 2006 m. lapkričio 2 d. sprendimo byloje </w:t>
      </w:r>
      <w:proofErr w:type="spellStart"/>
      <w:r w:rsidRPr="00E31CBB">
        <w:rPr>
          <w:rFonts w:ascii="Calibri" w:hAnsi="Calibri" w:cs="Calibri"/>
          <w:i/>
          <w:iCs/>
          <w:sz w:val="24"/>
          <w:szCs w:val="24"/>
        </w:rPr>
        <w:t>Kozlica</w:t>
      </w:r>
      <w:proofErr w:type="spellEnd"/>
      <w:r w:rsidRPr="00E31CBB">
        <w:rPr>
          <w:rFonts w:ascii="Calibri" w:hAnsi="Calibri" w:cs="Calibri"/>
          <w:i/>
          <w:iCs/>
          <w:sz w:val="24"/>
          <w:szCs w:val="24"/>
        </w:rPr>
        <w:t xml:space="preserve"> prieš Kroatiją</w:t>
      </w:r>
      <w:r w:rsidRPr="00E31CBB">
        <w:rPr>
          <w:rFonts w:ascii="Calibri" w:hAnsi="Calibri" w:cs="Calibri"/>
          <w:sz w:val="24"/>
          <w:szCs w:val="24"/>
        </w:rPr>
        <w:t>, peticijos Nr. 29182/03, 32 punktas; 2016 m. rugsėjo 15 d. sprendimas byloje </w:t>
      </w:r>
      <w:proofErr w:type="spellStart"/>
      <w:r w:rsidRPr="00E31CBB">
        <w:rPr>
          <w:rFonts w:ascii="Calibri" w:hAnsi="Calibri" w:cs="Calibri"/>
          <w:i/>
          <w:iCs/>
          <w:sz w:val="24"/>
          <w:szCs w:val="24"/>
        </w:rPr>
        <w:t>Trevisanato</w:t>
      </w:r>
      <w:proofErr w:type="spellEnd"/>
      <w:r w:rsidRPr="00E31CBB">
        <w:rPr>
          <w:rFonts w:ascii="Calibri" w:hAnsi="Calibri" w:cs="Calibri"/>
          <w:i/>
          <w:iCs/>
          <w:sz w:val="24"/>
          <w:szCs w:val="24"/>
        </w:rPr>
        <w:t xml:space="preserve"> prieš Italiją</w:t>
      </w:r>
      <w:r w:rsidRPr="00E31CBB">
        <w:rPr>
          <w:rFonts w:ascii="Calibri" w:hAnsi="Calibri" w:cs="Calibri"/>
          <w:sz w:val="24"/>
          <w:szCs w:val="24"/>
        </w:rPr>
        <w:t>, peticijos Nr. 32610/07, 34 punktas.</w:t>
      </w:r>
    </w:p>
  </w:footnote>
  <w:footnote w:id="6">
    <w:p w14:paraId="49C59146" w14:textId="666D8156" w:rsidR="00742893" w:rsidRPr="00107133" w:rsidRDefault="00742893" w:rsidP="00107133">
      <w:pPr>
        <w:pStyle w:val="Puslapioinaostekstas"/>
        <w:jc w:val="both"/>
        <w:rPr>
          <w:rFonts w:ascii="Calibri" w:hAnsi="Calibri" w:cs="Calibri"/>
          <w:kern w:val="2"/>
          <w:sz w:val="24"/>
          <w:szCs w:val="24"/>
          <w14:ligatures w14:val="standardContextual"/>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Driukas, A. Kasacinio proceso reglamentavimas naujajame civilinio proceso kodekse. </w:t>
      </w:r>
      <w:proofErr w:type="spellStart"/>
      <w:r w:rsidRPr="00742893">
        <w:rPr>
          <w:rFonts w:ascii="Calibri" w:hAnsi="Calibri" w:cs="Calibri"/>
          <w:sz w:val="24"/>
          <w:szCs w:val="24"/>
          <w:lang w:val="fr-FR"/>
        </w:rPr>
        <w:t>Jurisprudencija</w:t>
      </w:r>
      <w:proofErr w:type="spellEnd"/>
      <w:r w:rsidRPr="00742893">
        <w:rPr>
          <w:rFonts w:ascii="Calibri" w:hAnsi="Calibri" w:cs="Calibri"/>
          <w:sz w:val="24"/>
          <w:szCs w:val="24"/>
          <w:lang w:val="fr-FR"/>
        </w:rPr>
        <w:t>. T. 28(20), Vilnius, 2002, p. 167.</w:t>
      </w:r>
    </w:p>
  </w:footnote>
  <w:footnote w:id="7">
    <w:p w14:paraId="2D99C318" w14:textId="1CC95BED" w:rsidR="00260757" w:rsidRPr="00742893" w:rsidRDefault="00260757" w:rsidP="00604548">
      <w:pPr>
        <w:pStyle w:val="Puslapioinaostekstas"/>
        <w:jc w:val="both"/>
        <w:rPr>
          <w:rFonts w:ascii="Calibri" w:hAnsi="Calibri" w:cs="Calibri"/>
          <w:sz w:val="24"/>
          <w:szCs w:val="24"/>
        </w:rPr>
      </w:pPr>
      <w:r w:rsidRPr="00742893">
        <w:rPr>
          <w:rStyle w:val="Puslapioinaosnuoroda"/>
          <w:rFonts w:ascii="Calibri" w:hAnsi="Calibri" w:cs="Calibri"/>
          <w:sz w:val="24"/>
          <w:szCs w:val="24"/>
        </w:rPr>
        <w:footnoteRef/>
      </w:r>
      <w:r w:rsidRPr="00742893">
        <w:rPr>
          <w:rFonts w:ascii="Calibri" w:hAnsi="Calibri" w:cs="Calibri"/>
          <w:sz w:val="24"/>
          <w:szCs w:val="24"/>
        </w:rPr>
        <w:t xml:space="preserve"> Žr. </w:t>
      </w:r>
      <w:hyperlink r:id="rId1" w:history="1">
        <w:r w:rsidRPr="00742893">
          <w:rPr>
            <w:rStyle w:val="Hipersaitas"/>
            <w:rFonts w:ascii="Calibri" w:hAnsi="Calibri" w:cs="Calibri"/>
            <w:sz w:val="24"/>
            <w:szCs w:val="24"/>
          </w:rPr>
          <w:t>https://e-seimas.lrs.lt/portal/legalAct/lt/TAK/9da81c80404911e7b8e5a254f4e1c3a7?jfwid=-15zxvvscmv</w:t>
        </w:r>
      </w:hyperlink>
      <w:r w:rsidRPr="00742893">
        <w:rPr>
          <w:rFonts w:ascii="Calibri" w:hAnsi="Calibri" w:cs="Calibri"/>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0325" w14:textId="731AFF9A" w:rsidR="00E15B9A" w:rsidRPr="000E550D" w:rsidRDefault="00E15B9A">
    <w:pPr>
      <w:pStyle w:val="Antrats"/>
      <w:framePr w:wrap="auto" w:vAnchor="text" w:hAnchor="margin" w:xAlign="center" w:y="1"/>
      <w:rPr>
        <w:rStyle w:val="Puslapionumeris"/>
        <w:rFonts w:ascii="Calibri" w:hAnsi="Calibri" w:cs="Calibri"/>
      </w:rPr>
    </w:pPr>
    <w:r w:rsidRPr="000E550D">
      <w:rPr>
        <w:rStyle w:val="Puslapionumeris"/>
        <w:rFonts w:ascii="Calibri" w:hAnsi="Calibri" w:cs="Calibri"/>
      </w:rPr>
      <w:fldChar w:fldCharType="begin"/>
    </w:r>
    <w:r w:rsidRPr="000E550D">
      <w:rPr>
        <w:rStyle w:val="Puslapionumeris"/>
        <w:rFonts w:ascii="Calibri" w:hAnsi="Calibri" w:cs="Calibri"/>
      </w:rPr>
      <w:instrText xml:space="preserve">PAGE  </w:instrText>
    </w:r>
    <w:r w:rsidRPr="000E550D">
      <w:rPr>
        <w:rStyle w:val="Puslapionumeris"/>
        <w:rFonts w:ascii="Calibri" w:hAnsi="Calibri" w:cs="Calibri"/>
      </w:rPr>
      <w:fldChar w:fldCharType="separate"/>
    </w:r>
    <w:r w:rsidR="00821B95">
      <w:rPr>
        <w:rStyle w:val="Puslapionumeris"/>
        <w:rFonts w:ascii="Calibri" w:hAnsi="Calibri" w:cs="Calibri"/>
        <w:noProof/>
      </w:rPr>
      <w:t>7</w:t>
    </w:r>
    <w:r w:rsidRPr="000E550D">
      <w:rPr>
        <w:rStyle w:val="Puslapionumeris"/>
        <w:rFonts w:ascii="Calibri" w:hAnsi="Calibri" w:cs="Calibri"/>
      </w:rPr>
      <w:fldChar w:fldCharType="end"/>
    </w:r>
  </w:p>
  <w:p w14:paraId="110A777D" w14:textId="77777777" w:rsidR="00E15B9A" w:rsidRPr="000E550D" w:rsidRDefault="00E15B9A">
    <w:pPr>
      <w:pStyle w:val="Antrats"/>
      <w:rPr>
        <w:rFonts w:ascii="Calibri" w:hAnsi="Calibri" w:cs="Calibri"/>
      </w:rPr>
    </w:pPr>
  </w:p>
  <w:p w14:paraId="5996B01B" w14:textId="77777777" w:rsidR="00E15B9A" w:rsidRDefault="00E15B9A">
    <w:pPr>
      <w:pStyle w:val="Antrat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7676F"/>
    <w:multiLevelType w:val="multilevel"/>
    <w:tmpl w:val="D366AAB0"/>
    <w:lvl w:ilvl="0">
      <w:start w:val="3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5DA309AE"/>
    <w:multiLevelType w:val="hybridMultilevel"/>
    <w:tmpl w:val="AADEB5C0"/>
    <w:lvl w:ilvl="0" w:tplc="AE66029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81"/>
    <w:rsid w:val="00014268"/>
    <w:rsid w:val="00015EFE"/>
    <w:rsid w:val="00033340"/>
    <w:rsid w:val="0005434B"/>
    <w:rsid w:val="0006558C"/>
    <w:rsid w:val="00073702"/>
    <w:rsid w:val="00086B56"/>
    <w:rsid w:val="000A4BB0"/>
    <w:rsid w:val="000B347C"/>
    <w:rsid w:val="000C7269"/>
    <w:rsid w:val="000C792F"/>
    <w:rsid w:val="000E550D"/>
    <w:rsid w:val="000F1322"/>
    <w:rsid w:val="00107133"/>
    <w:rsid w:val="0013511D"/>
    <w:rsid w:val="00136B98"/>
    <w:rsid w:val="00142D60"/>
    <w:rsid w:val="00162352"/>
    <w:rsid w:val="0018282D"/>
    <w:rsid w:val="001B3447"/>
    <w:rsid w:val="001C354E"/>
    <w:rsid w:val="001C542D"/>
    <w:rsid w:val="001D0AB3"/>
    <w:rsid w:val="001D75D7"/>
    <w:rsid w:val="001F3883"/>
    <w:rsid w:val="002149D9"/>
    <w:rsid w:val="0024403D"/>
    <w:rsid w:val="00260757"/>
    <w:rsid w:val="002623A3"/>
    <w:rsid w:val="00271E64"/>
    <w:rsid w:val="002729BC"/>
    <w:rsid w:val="0027712D"/>
    <w:rsid w:val="00287399"/>
    <w:rsid w:val="002A12D4"/>
    <w:rsid w:val="002A7D55"/>
    <w:rsid w:val="002A7F35"/>
    <w:rsid w:val="002B7327"/>
    <w:rsid w:val="002E1180"/>
    <w:rsid w:val="003016A2"/>
    <w:rsid w:val="003079CD"/>
    <w:rsid w:val="0032127E"/>
    <w:rsid w:val="00335D09"/>
    <w:rsid w:val="00341059"/>
    <w:rsid w:val="003417C6"/>
    <w:rsid w:val="00357640"/>
    <w:rsid w:val="00394BD7"/>
    <w:rsid w:val="003A071E"/>
    <w:rsid w:val="003D3D03"/>
    <w:rsid w:val="003F3729"/>
    <w:rsid w:val="00403831"/>
    <w:rsid w:val="00406363"/>
    <w:rsid w:val="00424428"/>
    <w:rsid w:val="00442DD5"/>
    <w:rsid w:val="00474A04"/>
    <w:rsid w:val="00481EFC"/>
    <w:rsid w:val="00483A96"/>
    <w:rsid w:val="004B3587"/>
    <w:rsid w:val="004C094A"/>
    <w:rsid w:val="004E1F1E"/>
    <w:rsid w:val="00505D66"/>
    <w:rsid w:val="00511F1C"/>
    <w:rsid w:val="00530933"/>
    <w:rsid w:val="005515E4"/>
    <w:rsid w:val="00562EE0"/>
    <w:rsid w:val="00565C37"/>
    <w:rsid w:val="005846D2"/>
    <w:rsid w:val="005D48AA"/>
    <w:rsid w:val="005E4F2E"/>
    <w:rsid w:val="005F22E6"/>
    <w:rsid w:val="005F22EA"/>
    <w:rsid w:val="00604548"/>
    <w:rsid w:val="006179D6"/>
    <w:rsid w:val="00632A7C"/>
    <w:rsid w:val="00636318"/>
    <w:rsid w:val="006447C7"/>
    <w:rsid w:val="006660E4"/>
    <w:rsid w:val="0067283C"/>
    <w:rsid w:val="00681714"/>
    <w:rsid w:val="00695C12"/>
    <w:rsid w:val="006B697C"/>
    <w:rsid w:val="006C0762"/>
    <w:rsid w:val="006D3FA2"/>
    <w:rsid w:val="006E7D9C"/>
    <w:rsid w:val="006F157B"/>
    <w:rsid w:val="006F4D81"/>
    <w:rsid w:val="00706079"/>
    <w:rsid w:val="0071407A"/>
    <w:rsid w:val="00726425"/>
    <w:rsid w:val="00742893"/>
    <w:rsid w:val="0074776F"/>
    <w:rsid w:val="00751F1D"/>
    <w:rsid w:val="0076162A"/>
    <w:rsid w:val="00783AEA"/>
    <w:rsid w:val="00784F2E"/>
    <w:rsid w:val="007A5644"/>
    <w:rsid w:val="007E0574"/>
    <w:rsid w:val="007E4E54"/>
    <w:rsid w:val="007E5CCA"/>
    <w:rsid w:val="007E7973"/>
    <w:rsid w:val="00805E4D"/>
    <w:rsid w:val="00810B06"/>
    <w:rsid w:val="008120BA"/>
    <w:rsid w:val="00821B95"/>
    <w:rsid w:val="0083141C"/>
    <w:rsid w:val="00843354"/>
    <w:rsid w:val="008522B2"/>
    <w:rsid w:val="00861D0C"/>
    <w:rsid w:val="00870624"/>
    <w:rsid w:val="0088086B"/>
    <w:rsid w:val="00881109"/>
    <w:rsid w:val="00881C2A"/>
    <w:rsid w:val="008A40F7"/>
    <w:rsid w:val="008D7499"/>
    <w:rsid w:val="009000E2"/>
    <w:rsid w:val="00912506"/>
    <w:rsid w:val="0091563D"/>
    <w:rsid w:val="00920A26"/>
    <w:rsid w:val="0095017C"/>
    <w:rsid w:val="009519C6"/>
    <w:rsid w:val="00956862"/>
    <w:rsid w:val="009B00AF"/>
    <w:rsid w:val="009B0E72"/>
    <w:rsid w:val="009D02EE"/>
    <w:rsid w:val="009D4CF0"/>
    <w:rsid w:val="009E2D3E"/>
    <w:rsid w:val="009E53DC"/>
    <w:rsid w:val="009F0911"/>
    <w:rsid w:val="00A04C70"/>
    <w:rsid w:val="00A10689"/>
    <w:rsid w:val="00A24FFC"/>
    <w:rsid w:val="00A25986"/>
    <w:rsid w:val="00A329AB"/>
    <w:rsid w:val="00A33A48"/>
    <w:rsid w:val="00A35845"/>
    <w:rsid w:val="00A3747D"/>
    <w:rsid w:val="00A44B15"/>
    <w:rsid w:val="00A745D0"/>
    <w:rsid w:val="00A832AC"/>
    <w:rsid w:val="00A9711E"/>
    <w:rsid w:val="00AC2327"/>
    <w:rsid w:val="00AD155A"/>
    <w:rsid w:val="00AD4F78"/>
    <w:rsid w:val="00AE1D60"/>
    <w:rsid w:val="00AE6746"/>
    <w:rsid w:val="00AF3983"/>
    <w:rsid w:val="00B0013F"/>
    <w:rsid w:val="00B0088B"/>
    <w:rsid w:val="00B05625"/>
    <w:rsid w:val="00B13215"/>
    <w:rsid w:val="00B32C87"/>
    <w:rsid w:val="00B354F6"/>
    <w:rsid w:val="00B43345"/>
    <w:rsid w:val="00B54965"/>
    <w:rsid w:val="00B658E8"/>
    <w:rsid w:val="00B7790F"/>
    <w:rsid w:val="00B85006"/>
    <w:rsid w:val="00B93475"/>
    <w:rsid w:val="00BB7C22"/>
    <w:rsid w:val="00BC04D8"/>
    <w:rsid w:val="00BD1AB0"/>
    <w:rsid w:val="00BE2356"/>
    <w:rsid w:val="00BE4F4F"/>
    <w:rsid w:val="00C179B1"/>
    <w:rsid w:val="00C23407"/>
    <w:rsid w:val="00C33889"/>
    <w:rsid w:val="00C55E8A"/>
    <w:rsid w:val="00C75AB6"/>
    <w:rsid w:val="00CD2F4D"/>
    <w:rsid w:val="00CD49CA"/>
    <w:rsid w:val="00CD5FEE"/>
    <w:rsid w:val="00CD658E"/>
    <w:rsid w:val="00CE1CBF"/>
    <w:rsid w:val="00D16F73"/>
    <w:rsid w:val="00D20CFC"/>
    <w:rsid w:val="00D3433F"/>
    <w:rsid w:val="00D47E59"/>
    <w:rsid w:val="00D5313C"/>
    <w:rsid w:val="00D844DB"/>
    <w:rsid w:val="00D93599"/>
    <w:rsid w:val="00DB6188"/>
    <w:rsid w:val="00DC122C"/>
    <w:rsid w:val="00DC5665"/>
    <w:rsid w:val="00E1046C"/>
    <w:rsid w:val="00E15B9A"/>
    <w:rsid w:val="00E260BA"/>
    <w:rsid w:val="00E31CBB"/>
    <w:rsid w:val="00E5796B"/>
    <w:rsid w:val="00E63B46"/>
    <w:rsid w:val="00E81C7A"/>
    <w:rsid w:val="00E81CA9"/>
    <w:rsid w:val="00EB6785"/>
    <w:rsid w:val="00EC3265"/>
    <w:rsid w:val="00EE020A"/>
    <w:rsid w:val="00EF5E73"/>
    <w:rsid w:val="00F0405C"/>
    <w:rsid w:val="00F07104"/>
    <w:rsid w:val="00F16B51"/>
    <w:rsid w:val="00F427A0"/>
    <w:rsid w:val="00F441CD"/>
    <w:rsid w:val="00F659BA"/>
    <w:rsid w:val="00F77DBD"/>
    <w:rsid w:val="00F858E9"/>
    <w:rsid w:val="00F95974"/>
    <w:rsid w:val="00FB3487"/>
    <w:rsid w:val="00FB4E1D"/>
    <w:rsid w:val="00FC08B0"/>
    <w:rsid w:val="00FC24C3"/>
    <w:rsid w:val="00FC7659"/>
    <w:rsid w:val="00FD7EFF"/>
    <w:rsid w:val="00FF0B3C"/>
    <w:rsid w:val="00FF2440"/>
    <w:rsid w:val="00FF52E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FEAAB"/>
  <w15:chartTrackingRefBased/>
  <w15:docId w15:val="{88D13F9C-9701-46E4-980F-0EB2EC07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sz w:val="24"/>
      <w:lang w:eastAsia="en-US"/>
    </w:rPr>
  </w:style>
  <w:style w:type="paragraph" w:styleId="Antrat1">
    <w:name w:val="heading 1"/>
    <w:basedOn w:val="prastasis"/>
    <w:next w:val="prastasis"/>
    <w:qFormat/>
    <w:pPr>
      <w:keepNext/>
      <w:spacing w:before="240" w:after="60"/>
      <w:outlineLvl w:val="0"/>
    </w:pPr>
    <w:rPr>
      <w:rFonts w:ascii="Arial" w:hAnsi="Arial"/>
      <w:b/>
      <w:kern w:val="28"/>
      <w:sz w:val="28"/>
    </w:rPr>
  </w:style>
  <w:style w:type="paragraph" w:styleId="Antrat2">
    <w:name w:val="heading 2"/>
    <w:basedOn w:val="prastasis"/>
    <w:next w:val="prastasis"/>
    <w:qFormat/>
    <w:pPr>
      <w:keepNext/>
      <w:tabs>
        <w:tab w:val="left" w:pos="720"/>
      </w:tabs>
      <w:spacing w:line="360" w:lineRule="atLeast"/>
      <w:jc w:val="both"/>
      <w:outlineLvl w:val="1"/>
    </w:pPr>
    <w:rPr>
      <w:rFonts w:ascii="TimesLT" w:hAnsi="TimesLT"/>
      <w:sz w:val="28"/>
    </w:rPr>
  </w:style>
  <w:style w:type="paragraph" w:styleId="Antrat3">
    <w:name w:val="heading 3"/>
    <w:basedOn w:val="prastasis"/>
    <w:next w:val="prastasis"/>
    <w:qFormat/>
    <w:pPr>
      <w:keepNext/>
      <w:spacing w:before="240" w:after="60"/>
      <w:outlineLvl w:val="2"/>
    </w:pPr>
    <w:rPr>
      <w:b/>
    </w:rPr>
  </w:style>
  <w:style w:type="paragraph" w:styleId="Antrat4">
    <w:name w:val="heading 4"/>
    <w:basedOn w:val="prastasis"/>
    <w:next w:val="prastasis"/>
    <w:qFormat/>
    <w:pPr>
      <w:keepNext/>
      <w:tabs>
        <w:tab w:val="left" w:pos="720"/>
      </w:tabs>
      <w:spacing w:line="360" w:lineRule="atLeast"/>
      <w:jc w:val="both"/>
      <w:outlineLvl w:val="3"/>
    </w:pPr>
    <w:rPr>
      <w:rFonts w:ascii="TimesLT" w:hAnsi="TimesLT"/>
      <w:b/>
      <w:sz w:val="28"/>
    </w:rPr>
  </w:style>
  <w:style w:type="paragraph" w:styleId="Antrat5">
    <w:name w:val="heading 5"/>
    <w:basedOn w:val="prastasis"/>
    <w:next w:val="prastasis"/>
    <w:qFormat/>
    <w:pPr>
      <w:keepNext/>
      <w:tabs>
        <w:tab w:val="left" w:pos="720"/>
      </w:tabs>
      <w:spacing w:line="360" w:lineRule="atLeast"/>
      <w:ind w:left="720" w:hanging="720"/>
      <w:jc w:val="both"/>
      <w:outlineLvl w:val="4"/>
    </w:pPr>
    <w:rPr>
      <w:rFonts w:ascii="TimesLT" w:hAnsi="TimesLT"/>
      <w:b/>
      <w:i/>
      <w:sz w:val="28"/>
    </w:rPr>
  </w:style>
  <w:style w:type="paragraph" w:styleId="Antrat6">
    <w:name w:val="heading 6"/>
    <w:basedOn w:val="prastasis"/>
    <w:next w:val="prastasis"/>
    <w:qFormat/>
    <w:pPr>
      <w:keepNext/>
      <w:tabs>
        <w:tab w:val="left" w:pos="720"/>
      </w:tabs>
      <w:spacing w:line="360" w:lineRule="atLeast"/>
      <w:jc w:val="both"/>
      <w:outlineLvl w:val="5"/>
    </w:pPr>
    <w:rPr>
      <w:rFonts w:ascii="TimesLT" w:hAnsi="TimesLT"/>
      <w:b/>
    </w:rPr>
  </w:style>
  <w:style w:type="paragraph" w:styleId="Antrat7">
    <w:name w:val="heading 7"/>
    <w:basedOn w:val="prastasis"/>
    <w:next w:val="prastasis"/>
    <w:qFormat/>
    <w:pPr>
      <w:keepNext/>
      <w:tabs>
        <w:tab w:val="left" w:pos="720"/>
      </w:tabs>
      <w:spacing w:line="360" w:lineRule="atLeast"/>
      <w:jc w:val="both"/>
      <w:outlineLvl w:val="6"/>
    </w:pPr>
    <w:rPr>
      <w:i/>
    </w:rPr>
  </w:style>
  <w:style w:type="paragraph" w:styleId="Antrat8">
    <w:name w:val="heading 8"/>
    <w:basedOn w:val="prastasis"/>
    <w:next w:val="prastasis"/>
    <w:qFormat/>
    <w:pPr>
      <w:keepNext/>
      <w:tabs>
        <w:tab w:val="left" w:pos="720"/>
      </w:tabs>
      <w:spacing w:line="360" w:lineRule="atLeast"/>
      <w:ind w:left="3600" w:hanging="3600"/>
      <w:jc w:val="both"/>
      <w:outlineLvl w:val="7"/>
    </w:pPr>
    <w:rPr>
      <w:b/>
    </w:rPr>
  </w:style>
  <w:style w:type="paragraph" w:styleId="Antrat9">
    <w:name w:val="heading 9"/>
    <w:basedOn w:val="prastasis"/>
    <w:next w:val="prastasis"/>
    <w:qFormat/>
    <w:pPr>
      <w:keepNext/>
      <w:tabs>
        <w:tab w:val="left" w:pos="720"/>
      </w:tabs>
      <w:spacing w:line="360" w:lineRule="atLeast"/>
      <w:ind w:left="-426" w:firstLine="512"/>
      <w:jc w:val="both"/>
      <w:outlineLvl w:val="8"/>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character" w:styleId="Puslapionumeris">
    <w:name w:val="page number"/>
    <w:basedOn w:val="Numatytasispastraiposriftas"/>
  </w:style>
  <w:style w:type="paragraph" w:styleId="Pagrindinistekstas">
    <w:name w:val="Body Text"/>
    <w:basedOn w:val="prastasis"/>
    <w:pPr>
      <w:tabs>
        <w:tab w:val="left" w:pos="720"/>
      </w:tabs>
      <w:spacing w:line="360" w:lineRule="atLeast"/>
      <w:jc w:val="both"/>
    </w:pPr>
  </w:style>
  <w:style w:type="paragraph" w:styleId="Pagrindinistekstas2">
    <w:name w:val="Body Text 2"/>
    <w:basedOn w:val="prastasis"/>
    <w:pPr>
      <w:ind w:firstLine="720"/>
      <w:jc w:val="both"/>
    </w:pPr>
    <w:rPr>
      <w:rFonts w:ascii="Times New Roman" w:hAnsi="Times New Roman"/>
    </w:rPr>
  </w:style>
  <w:style w:type="paragraph" w:styleId="Pagrindiniotekstotrauka2">
    <w:name w:val="Body Text Indent 2"/>
    <w:basedOn w:val="prastasis"/>
    <w:pPr>
      <w:tabs>
        <w:tab w:val="left" w:pos="720"/>
      </w:tabs>
      <w:spacing w:line="360" w:lineRule="atLeast"/>
      <w:ind w:left="720" w:hanging="720"/>
      <w:jc w:val="both"/>
    </w:pPr>
    <w:rPr>
      <w:rFonts w:ascii="TimesLT" w:hAnsi="TimesLT"/>
      <w:sz w:val="28"/>
    </w:rPr>
  </w:style>
  <w:style w:type="paragraph" w:styleId="Pagrindiniotekstotrauka3">
    <w:name w:val="Body Text Indent 3"/>
    <w:basedOn w:val="prastasis"/>
    <w:pPr>
      <w:tabs>
        <w:tab w:val="left" w:pos="720"/>
      </w:tabs>
      <w:spacing w:line="360" w:lineRule="atLeast"/>
      <w:ind w:left="3600" w:hanging="3600"/>
    </w:pPr>
  </w:style>
  <w:style w:type="paragraph" w:styleId="Pavadinimas">
    <w:name w:val="Title"/>
    <w:basedOn w:val="prastasis"/>
    <w:qFormat/>
    <w:pPr>
      <w:spacing w:line="360" w:lineRule="atLeast"/>
      <w:jc w:val="center"/>
    </w:pPr>
    <w:rPr>
      <w:rFonts w:ascii="Tahoma" w:hAnsi="Tahoma"/>
      <w:b/>
      <w:sz w:val="28"/>
    </w:rPr>
  </w:style>
  <w:style w:type="paragraph" w:styleId="Paantrat">
    <w:name w:val="Subtitle"/>
    <w:basedOn w:val="prastasis"/>
    <w:qFormat/>
    <w:pPr>
      <w:jc w:val="center"/>
    </w:pPr>
    <w:rPr>
      <w:b/>
      <w:i/>
      <w:sz w:val="16"/>
    </w:rPr>
  </w:style>
  <w:style w:type="character" w:styleId="Hipersaitas">
    <w:name w:val="Hyperlink"/>
    <w:rPr>
      <w:color w:val="0000FF"/>
      <w:u w:val="single"/>
    </w:rPr>
  </w:style>
  <w:style w:type="paragraph" w:styleId="Debesliotekstas">
    <w:name w:val="Balloon Text"/>
    <w:basedOn w:val="prastasis"/>
    <w:semiHidden/>
    <w:rsid w:val="006E7D9C"/>
    <w:rPr>
      <w:rFonts w:ascii="Tahoma" w:hAnsi="Tahoma" w:cs="Tahoma"/>
      <w:sz w:val="16"/>
      <w:szCs w:val="16"/>
    </w:rPr>
  </w:style>
  <w:style w:type="table" w:styleId="Lentelstinklelis">
    <w:name w:val="Table Grid"/>
    <w:basedOn w:val="prastojilentel"/>
    <w:rsid w:val="00783AE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162352"/>
    <w:rPr>
      <w:color w:val="605E5C"/>
      <w:shd w:val="clear" w:color="auto" w:fill="E1DFDD"/>
    </w:rPr>
  </w:style>
  <w:style w:type="paragraph" w:styleId="Sraopastraipa">
    <w:name w:val="List Paragraph"/>
    <w:basedOn w:val="prastasis"/>
    <w:uiPriority w:val="34"/>
    <w:qFormat/>
    <w:rsid w:val="00562EE0"/>
    <w:pPr>
      <w:ind w:left="720"/>
      <w:contextualSpacing/>
    </w:pPr>
  </w:style>
  <w:style w:type="paragraph" w:styleId="Puslapioinaostekstas">
    <w:name w:val="footnote text"/>
    <w:basedOn w:val="prastasis"/>
    <w:link w:val="PuslapioinaostekstasDiagrama"/>
    <w:rsid w:val="00260757"/>
    <w:rPr>
      <w:sz w:val="20"/>
    </w:rPr>
  </w:style>
  <w:style w:type="character" w:customStyle="1" w:styleId="PuslapioinaostekstasDiagrama">
    <w:name w:val="Puslapio išnašos tekstas Diagrama"/>
    <w:basedOn w:val="Numatytasispastraiposriftas"/>
    <w:link w:val="Puslapioinaostekstas"/>
    <w:rsid w:val="00260757"/>
    <w:rPr>
      <w:rFonts w:ascii="HelveticaLT" w:hAnsi="HelveticaLT"/>
      <w:lang w:eastAsia="en-US"/>
    </w:rPr>
  </w:style>
  <w:style w:type="character" w:styleId="Puslapioinaosnuoroda">
    <w:name w:val="footnote reference"/>
    <w:basedOn w:val="Numatytasispastraiposriftas"/>
    <w:uiPriority w:val="99"/>
    <w:rsid w:val="00260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9790">
      <w:bodyDiv w:val="1"/>
      <w:marLeft w:val="0"/>
      <w:marRight w:val="0"/>
      <w:marTop w:val="0"/>
      <w:marBottom w:val="0"/>
      <w:divBdr>
        <w:top w:val="none" w:sz="0" w:space="0" w:color="auto"/>
        <w:left w:val="none" w:sz="0" w:space="0" w:color="auto"/>
        <w:bottom w:val="none" w:sz="0" w:space="0" w:color="auto"/>
        <w:right w:val="none" w:sz="0" w:space="0" w:color="auto"/>
      </w:divBdr>
    </w:div>
    <w:div w:id="53890007">
      <w:bodyDiv w:val="1"/>
      <w:marLeft w:val="0"/>
      <w:marRight w:val="0"/>
      <w:marTop w:val="0"/>
      <w:marBottom w:val="0"/>
      <w:divBdr>
        <w:top w:val="none" w:sz="0" w:space="0" w:color="auto"/>
        <w:left w:val="none" w:sz="0" w:space="0" w:color="auto"/>
        <w:bottom w:val="none" w:sz="0" w:space="0" w:color="auto"/>
        <w:right w:val="none" w:sz="0" w:space="0" w:color="auto"/>
      </w:divBdr>
    </w:div>
    <w:div w:id="118962101">
      <w:bodyDiv w:val="1"/>
      <w:marLeft w:val="0"/>
      <w:marRight w:val="0"/>
      <w:marTop w:val="0"/>
      <w:marBottom w:val="0"/>
      <w:divBdr>
        <w:top w:val="none" w:sz="0" w:space="0" w:color="auto"/>
        <w:left w:val="none" w:sz="0" w:space="0" w:color="auto"/>
        <w:bottom w:val="none" w:sz="0" w:space="0" w:color="auto"/>
        <w:right w:val="none" w:sz="0" w:space="0" w:color="auto"/>
      </w:divBdr>
    </w:div>
    <w:div w:id="336887790">
      <w:bodyDiv w:val="1"/>
      <w:marLeft w:val="0"/>
      <w:marRight w:val="0"/>
      <w:marTop w:val="0"/>
      <w:marBottom w:val="0"/>
      <w:divBdr>
        <w:top w:val="none" w:sz="0" w:space="0" w:color="auto"/>
        <w:left w:val="none" w:sz="0" w:space="0" w:color="auto"/>
        <w:bottom w:val="none" w:sz="0" w:space="0" w:color="auto"/>
        <w:right w:val="none" w:sz="0" w:space="0" w:color="auto"/>
      </w:divBdr>
    </w:div>
    <w:div w:id="397245758">
      <w:bodyDiv w:val="1"/>
      <w:marLeft w:val="0"/>
      <w:marRight w:val="0"/>
      <w:marTop w:val="0"/>
      <w:marBottom w:val="0"/>
      <w:divBdr>
        <w:top w:val="none" w:sz="0" w:space="0" w:color="auto"/>
        <w:left w:val="none" w:sz="0" w:space="0" w:color="auto"/>
        <w:bottom w:val="none" w:sz="0" w:space="0" w:color="auto"/>
        <w:right w:val="none" w:sz="0" w:space="0" w:color="auto"/>
      </w:divBdr>
    </w:div>
    <w:div w:id="728847892">
      <w:bodyDiv w:val="1"/>
      <w:marLeft w:val="0"/>
      <w:marRight w:val="0"/>
      <w:marTop w:val="0"/>
      <w:marBottom w:val="0"/>
      <w:divBdr>
        <w:top w:val="none" w:sz="0" w:space="0" w:color="auto"/>
        <w:left w:val="none" w:sz="0" w:space="0" w:color="auto"/>
        <w:bottom w:val="none" w:sz="0" w:space="0" w:color="auto"/>
        <w:right w:val="none" w:sz="0" w:space="0" w:color="auto"/>
      </w:divBdr>
    </w:div>
    <w:div w:id="817694218">
      <w:bodyDiv w:val="1"/>
      <w:marLeft w:val="0"/>
      <w:marRight w:val="0"/>
      <w:marTop w:val="0"/>
      <w:marBottom w:val="0"/>
      <w:divBdr>
        <w:top w:val="none" w:sz="0" w:space="0" w:color="auto"/>
        <w:left w:val="none" w:sz="0" w:space="0" w:color="auto"/>
        <w:bottom w:val="none" w:sz="0" w:space="0" w:color="auto"/>
        <w:right w:val="none" w:sz="0" w:space="0" w:color="auto"/>
      </w:divBdr>
    </w:div>
    <w:div w:id="836655286">
      <w:bodyDiv w:val="1"/>
      <w:marLeft w:val="0"/>
      <w:marRight w:val="0"/>
      <w:marTop w:val="0"/>
      <w:marBottom w:val="0"/>
      <w:divBdr>
        <w:top w:val="none" w:sz="0" w:space="0" w:color="auto"/>
        <w:left w:val="none" w:sz="0" w:space="0" w:color="auto"/>
        <w:bottom w:val="none" w:sz="0" w:space="0" w:color="auto"/>
        <w:right w:val="none" w:sz="0" w:space="0" w:color="auto"/>
      </w:divBdr>
    </w:div>
    <w:div w:id="1765035901">
      <w:bodyDiv w:val="1"/>
      <w:marLeft w:val="0"/>
      <w:marRight w:val="0"/>
      <w:marTop w:val="0"/>
      <w:marBottom w:val="0"/>
      <w:divBdr>
        <w:top w:val="none" w:sz="0" w:space="0" w:color="auto"/>
        <w:left w:val="none" w:sz="0" w:space="0" w:color="auto"/>
        <w:bottom w:val="none" w:sz="0" w:space="0" w:color="auto"/>
        <w:right w:val="none" w:sz="0" w:space="0" w:color="auto"/>
      </w:divBdr>
    </w:div>
    <w:div w:id="17761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im@lrs.lt"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lat@teismas.l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K/9da81c80404911e7b8e5a254f4e1c3a7?jfwid=-15zxvvscmv"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Z6YWEJNPDQQR-896559167-528</_dlc_DocId>
    <_dlc_DocIdUrl xmlns="28130d43-1b56-4a10-ad88-2cd38123f4c1">
      <Url>https://intranetas.lrs.lt/29/_layouts/15/DocIdRedir.aspx?ID=Z6YWEJNPDQQR-896559167-528</Url>
      <Description>Z6YWEJNPDQQR-896559167-528</Description>
    </_dlc_DocIdUrl>
  </documentManagement>
</p:properties>
</file>

<file path=customXml/itemProps1.xml><?xml version="1.0" encoding="utf-8"?>
<ds:datastoreItem xmlns:ds="http://schemas.openxmlformats.org/officeDocument/2006/customXml" ds:itemID="{B6F67EB7-A11F-4E0B-A075-FB6823174F9A}">
  <ds:schemaRefs>
    <ds:schemaRef ds:uri="http://schemas.openxmlformats.org/officeDocument/2006/bibliography"/>
  </ds:schemaRefs>
</ds:datastoreItem>
</file>

<file path=customXml/itemProps2.xml><?xml version="1.0" encoding="utf-8"?>
<ds:datastoreItem xmlns:ds="http://schemas.openxmlformats.org/officeDocument/2006/customXml" ds:itemID="{C4584EDB-414D-4B29-9E00-79E3D2FA475F}"/>
</file>

<file path=customXml/itemProps3.xml><?xml version="1.0" encoding="utf-8"?>
<ds:datastoreItem xmlns:ds="http://schemas.openxmlformats.org/officeDocument/2006/customXml" ds:itemID="{DFC44596-9231-4A1E-8339-3444F051DA76}"/>
</file>

<file path=customXml/itemProps4.xml><?xml version="1.0" encoding="utf-8"?>
<ds:datastoreItem xmlns:ds="http://schemas.openxmlformats.org/officeDocument/2006/customXml" ds:itemID="{92DDBDCD-A7CF-42BF-ABF5-D25572EF2C61}"/>
</file>

<file path=customXml/itemProps5.xml><?xml version="1.0" encoding="utf-8"?>
<ds:datastoreItem xmlns:ds="http://schemas.openxmlformats.org/officeDocument/2006/customXml" ds:itemID="{498D5020-34A6-4315-8060-9BF89EFD8D17}"/>
</file>

<file path=docProps/app.xml><?xml version="1.0" encoding="utf-8"?>
<Properties xmlns="http://schemas.openxmlformats.org/officeDocument/2006/extended-properties" xmlns:vt="http://schemas.openxmlformats.org/officeDocument/2006/docPropsVTypes">
  <Template>Normal</Template>
  <TotalTime>4</TotalTime>
  <Pages>7</Pages>
  <Words>1472</Words>
  <Characters>10477</Characters>
  <Application>Microsoft Office Word</Application>
  <DocSecurity>0</DocSecurity>
  <Lines>87</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11926</CharactersWithSpaces>
  <SharedDoc>false</SharedDoc>
  <HLinks>
    <vt:vector size="6" baseType="variant">
      <vt:variant>
        <vt:i4>1376306</vt:i4>
      </vt:variant>
      <vt:variant>
        <vt:i4>0</vt:i4>
      </vt:variant>
      <vt:variant>
        <vt:i4>0</vt:i4>
      </vt:variant>
      <vt:variant>
        <vt:i4>5</vt:i4>
      </vt:variant>
      <vt:variant>
        <vt:lpwstr>mailto:lat@teismas.lt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KNIUKŠTIENĖ Rimantė</dc:creator>
  <cp:keywords/>
  <dc:description/>
  <cp:lastModifiedBy>KNIUKŠTIENĖ Rimantė</cp:lastModifiedBy>
  <cp:revision>2</cp:revision>
  <cp:lastPrinted>2025-03-25T09:19:00Z</cp:lastPrinted>
  <dcterms:created xsi:type="dcterms:W3CDTF">2025-03-25T09:23:00Z</dcterms:created>
  <dcterms:modified xsi:type="dcterms:W3CDTF">2025-03-25T09:23:00Z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81de3324-7a5e-4790-9bf2-45b3abc18d02</vt:lpwstr>
  </property>
</Properties>
</file>