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20BD9" w14:textId="77777777" w:rsidR="008A1265" w:rsidRDefault="008A1265" w:rsidP="00FE7BE8">
      <w:pPr>
        <w:rPr>
          <w:rFonts w:ascii="Times New Roman" w:hAnsi="Times New Roman" w:cs="Times New Roman"/>
          <w:b/>
          <w:sz w:val="24"/>
          <w:szCs w:val="24"/>
        </w:rPr>
      </w:pPr>
    </w:p>
    <w:p w14:paraId="472B31BD" w14:textId="2AFA5600" w:rsidR="007A49D7" w:rsidRPr="00FE7BE8" w:rsidRDefault="007A49D7" w:rsidP="00FE7BE8">
      <w:pPr>
        <w:rPr>
          <w:rFonts w:ascii="Times New Roman" w:hAnsi="Times New Roman" w:cs="Times New Roman"/>
          <w:b/>
          <w:sz w:val="24"/>
          <w:szCs w:val="24"/>
        </w:rPr>
      </w:pPr>
      <w:r w:rsidRPr="00FE7BE8">
        <w:rPr>
          <w:rFonts w:ascii="Times New Roman" w:hAnsi="Times New Roman" w:cs="Times New Roman"/>
          <w:b/>
          <w:sz w:val="24"/>
          <w:szCs w:val="24"/>
        </w:rPr>
        <w:t>Priedas „Atsakymai į pateiktus siūlymus“</w:t>
      </w:r>
    </w:p>
    <w:p w14:paraId="5F1FEC63" w14:textId="77777777" w:rsidR="007A49D7" w:rsidRPr="00FE7BE8" w:rsidRDefault="007A49D7" w:rsidP="00FE7BE8">
      <w:pPr>
        <w:rPr>
          <w:rFonts w:ascii="Times New Roman" w:hAnsi="Times New Roman" w:cs="Times New Roman"/>
          <w:sz w:val="24"/>
          <w:szCs w:val="24"/>
        </w:rPr>
      </w:pPr>
    </w:p>
    <w:tbl>
      <w:tblPr>
        <w:tblStyle w:val="Lentelstinklelis"/>
        <w:tblW w:w="14879" w:type="dxa"/>
        <w:tblLook w:val="04A0" w:firstRow="1" w:lastRow="0" w:firstColumn="1" w:lastColumn="0" w:noHBand="0" w:noVBand="1"/>
      </w:tblPr>
      <w:tblGrid>
        <w:gridCol w:w="704"/>
        <w:gridCol w:w="6986"/>
        <w:gridCol w:w="7189"/>
      </w:tblGrid>
      <w:tr w:rsidR="00CF5B54" w:rsidRPr="00FE7BE8" w14:paraId="0EDE46A0" w14:textId="77777777" w:rsidTr="348AEB38">
        <w:tc>
          <w:tcPr>
            <w:tcW w:w="704" w:type="dxa"/>
          </w:tcPr>
          <w:p w14:paraId="66BC6BCD" w14:textId="77777777" w:rsidR="00CF5B54" w:rsidRPr="00FE7BE8" w:rsidRDefault="00CF5B54" w:rsidP="00FE7BE8">
            <w:pPr>
              <w:rPr>
                <w:rFonts w:ascii="Times New Roman" w:hAnsi="Times New Roman" w:cs="Times New Roman"/>
                <w:b/>
                <w:sz w:val="24"/>
                <w:szCs w:val="24"/>
              </w:rPr>
            </w:pPr>
            <w:r w:rsidRPr="00FE7BE8">
              <w:rPr>
                <w:rFonts w:ascii="Times New Roman" w:hAnsi="Times New Roman" w:cs="Times New Roman"/>
                <w:b/>
                <w:sz w:val="24"/>
                <w:szCs w:val="24"/>
              </w:rPr>
              <w:t>Nr.</w:t>
            </w:r>
          </w:p>
        </w:tc>
        <w:tc>
          <w:tcPr>
            <w:tcW w:w="6986" w:type="dxa"/>
          </w:tcPr>
          <w:p w14:paraId="65808F81" w14:textId="095BB40B" w:rsidR="00CF5B54" w:rsidRPr="00FE7BE8" w:rsidRDefault="008A1265" w:rsidP="00FE7BE8">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Švietimo ir mokslo komiteto p</w:t>
            </w:r>
            <w:r w:rsidR="00CF5B54" w:rsidRPr="00FE7BE8">
              <w:rPr>
                <w:rFonts w:ascii="Times New Roman" w:hAnsi="Times New Roman" w:cs="Times New Roman"/>
                <w:b/>
                <w:bCs/>
                <w:sz w:val="24"/>
                <w:szCs w:val="24"/>
              </w:rPr>
              <w:t>astabos, siūlymai</w:t>
            </w:r>
          </w:p>
        </w:tc>
        <w:tc>
          <w:tcPr>
            <w:tcW w:w="7189" w:type="dxa"/>
          </w:tcPr>
          <w:p w14:paraId="100E479F" w14:textId="7FCB8C48" w:rsidR="00CF5B54" w:rsidRPr="00FE7BE8" w:rsidRDefault="008A1265" w:rsidP="008A1265">
            <w:pPr>
              <w:spacing w:after="160" w:line="259" w:lineRule="auto"/>
              <w:rPr>
                <w:rFonts w:ascii="Times New Roman" w:hAnsi="Times New Roman" w:cs="Times New Roman"/>
                <w:b/>
                <w:sz w:val="24"/>
                <w:szCs w:val="24"/>
              </w:rPr>
            </w:pPr>
            <w:r>
              <w:rPr>
                <w:rFonts w:ascii="Times New Roman" w:hAnsi="Times New Roman" w:cs="Times New Roman"/>
                <w:b/>
                <w:sz w:val="24"/>
                <w:szCs w:val="24"/>
              </w:rPr>
              <w:t>Švietimo, mokslo ir sporto ministerijos komentarai</w:t>
            </w:r>
          </w:p>
        </w:tc>
      </w:tr>
      <w:tr w:rsidR="00CF5B54" w:rsidRPr="00FE7BE8" w14:paraId="51A9A5C4" w14:textId="77777777" w:rsidTr="348AEB38">
        <w:tc>
          <w:tcPr>
            <w:tcW w:w="704" w:type="dxa"/>
          </w:tcPr>
          <w:p w14:paraId="004833E2"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w:t>
            </w:r>
          </w:p>
        </w:tc>
        <w:tc>
          <w:tcPr>
            <w:tcW w:w="6986" w:type="dxa"/>
          </w:tcPr>
          <w:p w14:paraId="6CFB0AB7"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Kokia metodologija remiantis buvo išskirti plane iškelti prioritetai. Ar remtasi tik situacijos analize, ar buvo pasitelkti moksliniai tyrimai, kurių pagrindu būtų galima prognozuoti nusistatytų prioritetų poveikį valstybės pažangai ir greitesniam ekonomikos atsigavimui?</w:t>
            </w:r>
          </w:p>
        </w:tc>
        <w:tc>
          <w:tcPr>
            <w:tcW w:w="7189" w:type="dxa"/>
          </w:tcPr>
          <w:p w14:paraId="75D6EF5C" w14:textId="279C65CD" w:rsidR="00CF5B54" w:rsidRPr="00FE7BE8" w:rsidRDefault="6C53FA49"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Planas </w:t>
            </w:r>
            <w:r w:rsidR="003B5671" w:rsidRPr="00FE7BE8">
              <w:rPr>
                <w:rFonts w:ascii="Times New Roman" w:hAnsi="Times New Roman" w:cs="Times New Roman"/>
                <w:sz w:val="24"/>
                <w:szCs w:val="24"/>
              </w:rPr>
              <w:t xml:space="preserve">buvo rengiamas vadovaujantis Europos komisijos </w:t>
            </w:r>
            <w:r w:rsidRPr="00FE7BE8">
              <w:rPr>
                <w:rFonts w:ascii="Times New Roman" w:hAnsi="Times New Roman" w:cs="Times New Roman"/>
                <w:sz w:val="24"/>
                <w:szCs w:val="24"/>
              </w:rPr>
              <w:t>parengtomis gairėmis</w:t>
            </w:r>
            <w:r w:rsidR="779BC109" w:rsidRPr="00FE7BE8">
              <w:rPr>
                <w:rFonts w:ascii="Times New Roman" w:hAnsi="Times New Roman" w:cs="Times New Roman"/>
                <w:sz w:val="24"/>
                <w:szCs w:val="24"/>
              </w:rPr>
              <w:t>, kuriose yra išskirtos rekomenduojamos investicijų kryptys, pateikti detalūs metodologiniai nurodymai, kaip planas turi būti rengiamas, kokia turi būti jo struktūra.</w:t>
            </w:r>
            <w:r w:rsidRPr="00FE7BE8">
              <w:rPr>
                <w:rFonts w:ascii="Times New Roman" w:hAnsi="Times New Roman" w:cs="Times New Roman"/>
                <w:sz w:val="24"/>
                <w:szCs w:val="24"/>
              </w:rPr>
              <w:t xml:space="preserve"> Rengiant planą privalu buvo </w:t>
            </w:r>
            <w:r w:rsidR="00A44EFC">
              <w:rPr>
                <w:rFonts w:ascii="Times New Roman" w:hAnsi="Times New Roman" w:cs="Times New Roman"/>
                <w:sz w:val="24"/>
                <w:szCs w:val="24"/>
              </w:rPr>
              <w:t>nurodyti, kokių veiksmų ketina</w:t>
            </w:r>
            <w:r w:rsidRPr="00FE7BE8">
              <w:rPr>
                <w:rFonts w:ascii="Times New Roman" w:hAnsi="Times New Roman" w:cs="Times New Roman"/>
                <w:sz w:val="24"/>
                <w:szCs w:val="24"/>
              </w:rPr>
              <w:t xml:space="preserve"> valstybė narė imtis, kad būt</w:t>
            </w:r>
            <w:r w:rsidR="4196A615" w:rsidRPr="00FE7BE8">
              <w:rPr>
                <w:rFonts w:ascii="Times New Roman" w:hAnsi="Times New Roman" w:cs="Times New Roman"/>
                <w:sz w:val="24"/>
                <w:szCs w:val="24"/>
              </w:rPr>
              <w:t>ų įgyvendintos 2019</w:t>
            </w:r>
            <w:r w:rsidR="003B5671" w:rsidRPr="00FE7BE8">
              <w:rPr>
                <w:rFonts w:ascii="Times New Roman" w:hAnsi="Times New Roman" w:cs="Times New Roman"/>
                <w:sz w:val="24"/>
                <w:szCs w:val="24"/>
              </w:rPr>
              <w:t xml:space="preserve"> m. ir 2020 m. pateiktos Europos komisijos</w:t>
            </w:r>
            <w:r w:rsidR="4196A615" w:rsidRPr="00FE7BE8">
              <w:rPr>
                <w:rFonts w:ascii="Times New Roman" w:hAnsi="Times New Roman" w:cs="Times New Roman"/>
                <w:sz w:val="24"/>
                <w:szCs w:val="24"/>
              </w:rPr>
              <w:t xml:space="preserve"> rekomendacijos šaliai. </w:t>
            </w:r>
          </w:p>
        </w:tc>
      </w:tr>
      <w:tr w:rsidR="00CF5B54" w:rsidRPr="00FE7BE8" w14:paraId="19C4808C" w14:textId="77777777" w:rsidTr="348AEB38">
        <w:tc>
          <w:tcPr>
            <w:tcW w:w="704" w:type="dxa"/>
          </w:tcPr>
          <w:p w14:paraId="74492817"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2.</w:t>
            </w:r>
          </w:p>
        </w:tc>
        <w:tc>
          <w:tcPr>
            <w:tcW w:w="6986" w:type="dxa"/>
          </w:tcPr>
          <w:p w14:paraId="3593FD08" w14:textId="3EE03F8B"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Per mažai dėmesio skiria</w:t>
            </w:r>
            <w:r w:rsidR="00FE7BE8">
              <w:rPr>
                <w:rFonts w:ascii="Times New Roman" w:hAnsi="Times New Roman" w:cs="Times New Roman"/>
                <w:sz w:val="24"/>
                <w:szCs w:val="24"/>
              </w:rPr>
              <w:t xml:space="preserve">ma greitoms, trumpo laikotarpio </w:t>
            </w:r>
            <w:r w:rsidRPr="00FE7BE8">
              <w:rPr>
                <w:rFonts w:ascii="Times New Roman" w:hAnsi="Times New Roman" w:cs="Times New Roman"/>
                <w:sz w:val="24"/>
                <w:szCs w:val="24"/>
              </w:rPr>
              <w:t>priemonėms, o nemažai įvairių reformų nusikelia net į 2026 metus. Ar tai nereiškia, kad ši Vyriausybė planuoja darbus, kurie gali nebebūti jos atsakomybė?</w:t>
            </w:r>
          </w:p>
        </w:tc>
        <w:tc>
          <w:tcPr>
            <w:tcW w:w="7189" w:type="dxa"/>
          </w:tcPr>
          <w:p w14:paraId="095EED5B" w14:textId="143E5F65" w:rsidR="00CF5B54" w:rsidRPr="00FE7BE8" w:rsidRDefault="510BCF60"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Plane veiklos apima ilgesnį laikotarpį nei Aštuonioliktosios Lietuvos Respublikos Vyriausybės kadencija, nes lėšų tinkamumo laikotarpis yra iki 2026 m. II ketvirčio. </w:t>
            </w:r>
            <w:r w:rsidR="430DD303" w:rsidRPr="00FE7BE8">
              <w:rPr>
                <w:rFonts w:ascii="Times New Roman" w:hAnsi="Times New Roman" w:cs="Times New Roman"/>
                <w:sz w:val="24"/>
                <w:szCs w:val="24"/>
              </w:rPr>
              <w:t>Kai kurioms planuojamoms veiklos, ypač susijusioms su infrastruktūros vystymu, reikalingas ilgesnis laikotarpis nei tru</w:t>
            </w:r>
            <w:r w:rsidR="7D8555A9" w:rsidRPr="00FE7BE8">
              <w:rPr>
                <w:rFonts w:ascii="Times New Roman" w:hAnsi="Times New Roman" w:cs="Times New Roman"/>
                <w:sz w:val="24"/>
                <w:szCs w:val="24"/>
              </w:rPr>
              <w:t>nka Vyriausybės kadencija, todėl manome, kad svarbu orientuotis į laikotarpį, kuris yra reikalingas kokybiškam rezultatų pasiekimui. Šios Vyriausybės ka</w:t>
            </w:r>
            <w:r w:rsidR="5282FC4E" w:rsidRPr="00FE7BE8">
              <w:rPr>
                <w:rFonts w:ascii="Times New Roman" w:hAnsi="Times New Roman" w:cs="Times New Roman"/>
                <w:sz w:val="24"/>
                <w:szCs w:val="24"/>
              </w:rPr>
              <w:t>dencijoje visi suplanuoti darbai bus pradėti ir didžiąja dalimi įgyvendinti, išskyrus kaip ir minėta, infrastruktūros vystymas.</w:t>
            </w:r>
          </w:p>
        </w:tc>
      </w:tr>
      <w:tr w:rsidR="00CF5B54" w:rsidRPr="00FE7BE8" w14:paraId="20D2754F" w14:textId="77777777" w:rsidTr="348AEB38">
        <w:tc>
          <w:tcPr>
            <w:tcW w:w="704" w:type="dxa"/>
          </w:tcPr>
          <w:p w14:paraId="22842F16"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3.</w:t>
            </w:r>
          </w:p>
        </w:tc>
        <w:tc>
          <w:tcPr>
            <w:tcW w:w="6986" w:type="dxa"/>
          </w:tcPr>
          <w:p w14:paraId="440F299F"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Siūlytume peržiūrėti prioritetus ir ilgalaikes reformas perkelti į antrą planą (ilgalaikę perspektyvą ateičiai), į priekį iškeliant trumpo laikotarpio greitas ir operatyvias priemones, duosiančias greitą rezultatą, padėsiantį ekonomikai atsigauti. Pavyzdžiui, kuo greičiau dėmesį sutelkti į pedagogų ir kitų švietimo darbuotojų kvalifikacijos kėlimą, perkvalifikavimą ir greitesnį bei lankstesnį mokymo/studijų programų atsiradimą bei neformaliuoju būdu įgytų kompetencijų pripažinimą.</w:t>
            </w:r>
          </w:p>
        </w:tc>
        <w:tc>
          <w:tcPr>
            <w:tcW w:w="7189" w:type="dxa"/>
          </w:tcPr>
          <w:p w14:paraId="14BC8F4F" w14:textId="3557DB4F" w:rsidR="00CF5B54" w:rsidRPr="00FE7BE8" w:rsidRDefault="722F55CF"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Šiame plane numatyti darbai yra planuojami kartu su </w:t>
            </w:r>
            <w:r w:rsidR="003B5671" w:rsidRPr="00FE7BE8">
              <w:rPr>
                <w:rFonts w:ascii="Times New Roman" w:hAnsi="Times New Roman" w:cs="Times New Roman"/>
                <w:sz w:val="24"/>
                <w:szCs w:val="24"/>
              </w:rPr>
              <w:t xml:space="preserve">2021–2027 m. Europos Sąjungos fondų </w:t>
            </w:r>
            <w:r w:rsidRPr="00FE7BE8">
              <w:rPr>
                <w:rFonts w:ascii="Times New Roman" w:hAnsi="Times New Roman" w:cs="Times New Roman"/>
                <w:sz w:val="24"/>
                <w:szCs w:val="24"/>
              </w:rPr>
              <w:t xml:space="preserve">investicijomis, kad jomis galėtume pasiekti sisteminius pokyčius švietimo sistemoje. </w:t>
            </w:r>
            <w:r w:rsidR="666A8D4B" w:rsidRPr="00FE7BE8">
              <w:rPr>
                <w:rFonts w:ascii="Times New Roman" w:hAnsi="Times New Roman" w:cs="Times New Roman"/>
                <w:sz w:val="24"/>
                <w:szCs w:val="24"/>
              </w:rPr>
              <w:t>Pavyzdžiui, pedagogų kvalifikacijos tobulinimas yra planuojamas šio plano lėšomis, kai tuo tarpu perkvalifikavimas – ES</w:t>
            </w:r>
            <w:r w:rsidR="003B5671" w:rsidRPr="00FE7BE8">
              <w:rPr>
                <w:rFonts w:ascii="Times New Roman" w:hAnsi="Times New Roman" w:cs="Times New Roman"/>
                <w:sz w:val="24"/>
                <w:szCs w:val="24"/>
              </w:rPr>
              <w:t xml:space="preserve"> fondų investicijų</w:t>
            </w:r>
            <w:r w:rsidR="666A8D4B" w:rsidRPr="00FE7BE8">
              <w:rPr>
                <w:rFonts w:ascii="Times New Roman" w:hAnsi="Times New Roman" w:cs="Times New Roman"/>
                <w:sz w:val="24"/>
                <w:szCs w:val="24"/>
              </w:rPr>
              <w:t xml:space="preserve"> lėšomis. </w:t>
            </w:r>
            <w:r w:rsidR="46AFFAB0" w:rsidRPr="00FE7BE8">
              <w:rPr>
                <w:rFonts w:ascii="Times New Roman" w:hAnsi="Times New Roman" w:cs="Times New Roman"/>
                <w:sz w:val="24"/>
                <w:szCs w:val="24"/>
              </w:rPr>
              <w:t>Nevertinant koks yra lėšų šaltinis, pedagogų kvalifikacijos tobulinimo ir perkvalifikavimo darbai yra prioritetiniai ir bus vykdomi.</w:t>
            </w:r>
          </w:p>
        </w:tc>
      </w:tr>
      <w:tr w:rsidR="00CF5B54" w:rsidRPr="00FE7BE8" w14:paraId="58B145B1" w14:textId="77777777" w:rsidTr="348AEB38">
        <w:tc>
          <w:tcPr>
            <w:tcW w:w="704" w:type="dxa"/>
          </w:tcPr>
          <w:p w14:paraId="44EB2699"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4.</w:t>
            </w:r>
          </w:p>
        </w:tc>
        <w:tc>
          <w:tcPr>
            <w:tcW w:w="6986" w:type="dxa"/>
          </w:tcPr>
          <w:p w14:paraId="0C349FB1"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Siūlytume atkreipti dėmesį ir numatyti lėšas naujų studijų programų kūrimui, taip pat ir jungtinių su užsienio šalimis, kurios atitiktų Naujos kartos Lietuvos prioritetus – žaliąjį kursą ir skaitmeninimą, nes tokių specialistų paklausa artimiausiu laikotarpiu turėtų išaugti.</w:t>
            </w:r>
          </w:p>
        </w:tc>
        <w:tc>
          <w:tcPr>
            <w:tcW w:w="7189" w:type="dxa"/>
          </w:tcPr>
          <w:p w14:paraId="59DEF030" w14:textId="7EBA7251" w:rsidR="00CF5B54" w:rsidRPr="00FE7BE8" w:rsidRDefault="009C5BA2" w:rsidP="00FE7BE8">
            <w:pPr>
              <w:spacing w:after="160" w:line="259" w:lineRule="auto"/>
              <w:rPr>
                <w:rFonts w:ascii="Times New Roman" w:eastAsia="Times New Roman" w:hAnsi="Times New Roman" w:cs="Times New Roman"/>
                <w:sz w:val="24"/>
                <w:szCs w:val="24"/>
              </w:rPr>
            </w:pPr>
            <w:r w:rsidRPr="00FE7BE8">
              <w:rPr>
                <w:rFonts w:ascii="Times New Roman" w:eastAsia="Times New Roman" w:hAnsi="Times New Roman" w:cs="Times New Roman"/>
                <w:sz w:val="24"/>
                <w:szCs w:val="24"/>
              </w:rPr>
              <w:t>Plano</w:t>
            </w:r>
            <w:r w:rsidR="113D52B5" w:rsidRPr="00FE7BE8">
              <w:rPr>
                <w:rFonts w:ascii="Times New Roman" w:eastAsia="Times New Roman" w:hAnsi="Times New Roman" w:cs="Times New Roman"/>
                <w:sz w:val="24"/>
                <w:szCs w:val="24"/>
              </w:rPr>
              <w:t xml:space="preserve"> komponente ,,Skaitmeninė transformacija ekonomikos augimui“ numatytos investicijos studijų programų atnaujinimui </w:t>
            </w:r>
            <w:r w:rsidR="113D52B5" w:rsidRPr="00FE7BE8">
              <w:rPr>
                <w:rFonts w:ascii="Times New Roman" w:eastAsia="Times New Roman" w:hAnsi="Times New Roman" w:cs="Times New Roman"/>
                <w:b/>
                <w:bCs/>
                <w:sz w:val="24"/>
                <w:szCs w:val="24"/>
              </w:rPr>
              <w:t>skaitmenizuoja</w:t>
            </w:r>
            <w:r w:rsidR="2F04E157" w:rsidRPr="00FE7BE8">
              <w:rPr>
                <w:rFonts w:ascii="Times New Roman" w:eastAsia="Times New Roman" w:hAnsi="Times New Roman" w:cs="Times New Roman"/>
                <w:b/>
                <w:bCs/>
                <w:sz w:val="24"/>
                <w:szCs w:val="24"/>
              </w:rPr>
              <w:t>nt</w:t>
            </w:r>
            <w:r w:rsidR="113D52B5" w:rsidRPr="00FE7BE8">
              <w:rPr>
                <w:rFonts w:ascii="Times New Roman" w:eastAsia="Times New Roman" w:hAnsi="Times New Roman" w:cs="Times New Roman"/>
                <w:b/>
                <w:bCs/>
                <w:sz w:val="24"/>
                <w:szCs w:val="24"/>
              </w:rPr>
              <w:t xml:space="preserve"> studijų modulių / dalykų turin</w:t>
            </w:r>
            <w:r w:rsidR="1C55504D" w:rsidRPr="00FE7BE8">
              <w:rPr>
                <w:rFonts w:ascii="Times New Roman" w:eastAsia="Times New Roman" w:hAnsi="Times New Roman" w:cs="Times New Roman"/>
                <w:b/>
                <w:bCs/>
                <w:sz w:val="24"/>
                <w:szCs w:val="24"/>
              </w:rPr>
              <w:t>į</w:t>
            </w:r>
            <w:r w:rsidR="113D52B5" w:rsidRPr="00FE7BE8">
              <w:rPr>
                <w:rFonts w:ascii="Times New Roman" w:eastAsia="Times New Roman" w:hAnsi="Times New Roman" w:cs="Times New Roman"/>
                <w:sz w:val="24"/>
                <w:szCs w:val="24"/>
              </w:rPr>
              <w:t xml:space="preserve">. Jungtinių studijų programų rengimui investicijos numatomos įgyvendinant </w:t>
            </w:r>
            <w:r w:rsidRPr="00FE7BE8">
              <w:rPr>
                <w:rFonts w:ascii="Times New Roman" w:eastAsia="Times New Roman" w:hAnsi="Times New Roman" w:cs="Times New Roman"/>
                <w:sz w:val="24"/>
                <w:szCs w:val="24"/>
              </w:rPr>
              <w:t>plano</w:t>
            </w:r>
            <w:r w:rsidR="113D52B5" w:rsidRPr="00FE7BE8">
              <w:rPr>
                <w:rFonts w:ascii="Times New Roman" w:eastAsia="Times New Roman" w:hAnsi="Times New Roman" w:cs="Times New Roman"/>
                <w:sz w:val="24"/>
                <w:szCs w:val="24"/>
              </w:rPr>
              <w:t xml:space="preserve"> komponento ,,Mokslas ir inovacijos“ veiklą, skirtą aukštųjų mokyklų tarptautinio konkurencingumo stiprinimui.</w:t>
            </w:r>
          </w:p>
        </w:tc>
      </w:tr>
      <w:tr w:rsidR="00CF5B54" w:rsidRPr="00FE7BE8" w14:paraId="259434F4" w14:textId="77777777" w:rsidTr="348AEB38">
        <w:tc>
          <w:tcPr>
            <w:tcW w:w="704" w:type="dxa"/>
          </w:tcPr>
          <w:p w14:paraId="23CB727E"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5.</w:t>
            </w:r>
          </w:p>
        </w:tc>
        <w:tc>
          <w:tcPr>
            <w:tcW w:w="6986" w:type="dxa"/>
          </w:tcPr>
          <w:p w14:paraId="4EF4016C" w14:textId="21AC04F8" w:rsidR="00CF5B54" w:rsidRPr="00FE7BE8" w:rsidRDefault="004E603E"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Dėl </w:t>
            </w:r>
            <w:r w:rsidR="00CF5B54" w:rsidRPr="00FE7BE8">
              <w:rPr>
                <w:rFonts w:ascii="Times New Roman" w:hAnsi="Times New Roman" w:cs="Times New Roman"/>
                <w:sz w:val="24"/>
                <w:szCs w:val="24"/>
              </w:rPr>
              <w:t>4 komponento 4.1. Šiuolaikiškas bendrasis ugdymas - pagrindas įgyti bazines kompetencijas - Neaišku lieka, kas yra bazinės kompetencijos, nes ši sąvoka švietimą reglamentuojančiuose dokumentuose nevartojama.</w:t>
            </w:r>
          </w:p>
        </w:tc>
        <w:tc>
          <w:tcPr>
            <w:tcW w:w="7189" w:type="dxa"/>
          </w:tcPr>
          <w:p w14:paraId="01E7682D" w14:textId="14205E15" w:rsidR="00CF5B54" w:rsidRPr="00FE7BE8" w:rsidRDefault="009C5BA2"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Europos komisijos</w:t>
            </w:r>
            <w:r w:rsidR="66CDF50B" w:rsidRPr="00FE7BE8">
              <w:rPr>
                <w:rFonts w:ascii="Times New Roman" w:hAnsi="Times New Roman" w:cs="Times New Roman"/>
                <w:sz w:val="24"/>
                <w:szCs w:val="24"/>
              </w:rPr>
              <w:t xml:space="preserve"> dokumentuose vartojama sąvoka “</w:t>
            </w:r>
            <w:proofErr w:type="spellStart"/>
            <w:r w:rsidR="74CBF168" w:rsidRPr="00FE7BE8">
              <w:rPr>
                <w:rFonts w:ascii="Times New Roman" w:hAnsi="Times New Roman" w:cs="Times New Roman"/>
                <w:sz w:val="24"/>
                <w:szCs w:val="24"/>
              </w:rPr>
              <w:t>key</w:t>
            </w:r>
            <w:proofErr w:type="spellEnd"/>
            <w:r w:rsidR="74CBF168" w:rsidRPr="00FE7BE8">
              <w:rPr>
                <w:rFonts w:ascii="Times New Roman" w:hAnsi="Times New Roman" w:cs="Times New Roman"/>
                <w:sz w:val="24"/>
                <w:szCs w:val="24"/>
              </w:rPr>
              <w:t xml:space="preserve"> </w:t>
            </w:r>
            <w:proofErr w:type="spellStart"/>
            <w:r w:rsidR="74CBF168" w:rsidRPr="00FE7BE8">
              <w:rPr>
                <w:rFonts w:ascii="Times New Roman" w:hAnsi="Times New Roman" w:cs="Times New Roman"/>
                <w:sz w:val="24"/>
                <w:szCs w:val="24"/>
              </w:rPr>
              <w:t>competences</w:t>
            </w:r>
            <w:proofErr w:type="spellEnd"/>
            <w:r w:rsidR="74CBF168" w:rsidRPr="00FE7BE8">
              <w:rPr>
                <w:rFonts w:ascii="Times New Roman" w:hAnsi="Times New Roman" w:cs="Times New Roman"/>
                <w:sz w:val="24"/>
                <w:szCs w:val="24"/>
              </w:rPr>
              <w:t>”</w:t>
            </w:r>
            <w:r w:rsidR="462067A4" w:rsidRPr="00FE7BE8">
              <w:rPr>
                <w:rFonts w:ascii="Times New Roman" w:hAnsi="Times New Roman" w:cs="Times New Roman"/>
                <w:sz w:val="24"/>
                <w:szCs w:val="24"/>
              </w:rPr>
              <w:t xml:space="preserve"> neturi tikslaus vertimo į lietuvių kalbą. Tai verčiame kartais svarbiausiomis, pagrindinėmis ar bazinėmis kompetencijomis. </w:t>
            </w:r>
          </w:p>
        </w:tc>
      </w:tr>
      <w:tr w:rsidR="00CF5B54" w:rsidRPr="00FE7BE8" w14:paraId="6D15B668" w14:textId="77777777" w:rsidTr="348AEB38">
        <w:tc>
          <w:tcPr>
            <w:tcW w:w="704" w:type="dxa"/>
          </w:tcPr>
          <w:p w14:paraId="41C04DBC"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6.</w:t>
            </w:r>
          </w:p>
        </w:tc>
        <w:tc>
          <w:tcPr>
            <w:tcW w:w="6986" w:type="dxa"/>
          </w:tcPr>
          <w:p w14:paraId="0972EEA8" w14:textId="723E3B5F"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4 komponente</w:t>
            </w:r>
            <w:r w:rsidR="004E603E" w:rsidRPr="00FE7BE8">
              <w:rPr>
                <w:rStyle w:val="Komentaronuoroda"/>
                <w:rFonts w:ascii="Times New Roman" w:eastAsia="Times New Roman" w:hAnsi="Times New Roman" w:cs="Times New Roman"/>
                <w:sz w:val="24"/>
                <w:szCs w:val="24"/>
                <w:lang w:val="en-GB"/>
              </w:rPr>
              <w:t xml:space="preserve"> </w:t>
            </w:r>
            <w:r w:rsidRPr="00FE7BE8">
              <w:rPr>
                <w:rFonts w:ascii="Times New Roman" w:hAnsi="Times New Roman" w:cs="Times New Roman"/>
                <w:sz w:val="24"/>
                <w:szCs w:val="24"/>
              </w:rPr>
              <w:t>4.5. punktu papildyti numatomų reformų kryptis “Ikimokyklinio ugdymo reforma, įtraukianti kiekvieną vaiką”.</w:t>
            </w:r>
          </w:p>
        </w:tc>
        <w:tc>
          <w:tcPr>
            <w:tcW w:w="7189" w:type="dxa"/>
          </w:tcPr>
          <w:p w14:paraId="193A4FD7" w14:textId="1298055D" w:rsidR="00CF5B54" w:rsidRPr="00FE7BE8" w:rsidRDefault="681E8CBD"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Ikimokyklinio ugdymo reforma yra planuojama panaudojant</w:t>
            </w:r>
            <w:r w:rsidR="009C5BA2" w:rsidRPr="00FE7BE8">
              <w:rPr>
                <w:rFonts w:ascii="Times New Roman" w:hAnsi="Times New Roman" w:cs="Times New Roman"/>
                <w:sz w:val="24"/>
                <w:szCs w:val="24"/>
              </w:rPr>
              <w:t xml:space="preserve"> 2021–2027 m. Europos Sąjungos fondų investicijas</w:t>
            </w:r>
            <w:r w:rsidRPr="00FE7BE8">
              <w:rPr>
                <w:rFonts w:ascii="Times New Roman" w:hAnsi="Times New Roman" w:cs="Times New Roman"/>
                <w:sz w:val="24"/>
                <w:szCs w:val="24"/>
              </w:rPr>
              <w:t>, todėl ji nėra įtraukta į planą. Plane ikimokyklinis ugdymas yra detalizuojamas tik tiek, k</w:t>
            </w:r>
            <w:r w:rsidR="0A096739" w:rsidRPr="00FE7BE8">
              <w:rPr>
                <w:rFonts w:ascii="Times New Roman" w:hAnsi="Times New Roman" w:cs="Times New Roman"/>
                <w:sz w:val="24"/>
                <w:szCs w:val="24"/>
              </w:rPr>
              <w:t>iek b</w:t>
            </w:r>
            <w:r w:rsidR="009C5BA2" w:rsidRPr="00FE7BE8">
              <w:rPr>
                <w:rFonts w:ascii="Times New Roman" w:hAnsi="Times New Roman" w:cs="Times New Roman"/>
                <w:sz w:val="24"/>
                <w:szCs w:val="24"/>
              </w:rPr>
              <w:t>ūtina pagrįsti plano atitiktį Europos komisijos</w:t>
            </w:r>
            <w:r w:rsidR="0A096739" w:rsidRPr="00FE7BE8">
              <w:rPr>
                <w:rFonts w:ascii="Times New Roman" w:hAnsi="Times New Roman" w:cs="Times New Roman"/>
                <w:sz w:val="24"/>
                <w:szCs w:val="24"/>
              </w:rPr>
              <w:t xml:space="preserve"> pateiktoms rekomendacijoms Lietuvai (</w:t>
            </w:r>
            <w:proofErr w:type="spellStart"/>
            <w:r w:rsidR="0A096739" w:rsidRPr="00FE7BE8">
              <w:rPr>
                <w:rFonts w:ascii="Times New Roman" w:hAnsi="Times New Roman" w:cs="Times New Roman"/>
                <w:sz w:val="24"/>
                <w:szCs w:val="24"/>
              </w:rPr>
              <w:t>Country</w:t>
            </w:r>
            <w:proofErr w:type="spellEnd"/>
            <w:r w:rsidR="0A096739" w:rsidRPr="00FE7BE8">
              <w:rPr>
                <w:rFonts w:ascii="Times New Roman" w:hAnsi="Times New Roman" w:cs="Times New Roman"/>
                <w:sz w:val="24"/>
                <w:szCs w:val="24"/>
              </w:rPr>
              <w:t xml:space="preserve"> </w:t>
            </w:r>
            <w:proofErr w:type="spellStart"/>
            <w:r w:rsidR="0A096739" w:rsidRPr="00FE7BE8">
              <w:rPr>
                <w:rFonts w:ascii="Times New Roman" w:hAnsi="Times New Roman" w:cs="Times New Roman"/>
                <w:sz w:val="24"/>
                <w:szCs w:val="24"/>
              </w:rPr>
              <w:t>specific</w:t>
            </w:r>
            <w:proofErr w:type="spellEnd"/>
            <w:r w:rsidR="0A096739" w:rsidRPr="00FE7BE8">
              <w:rPr>
                <w:rFonts w:ascii="Times New Roman" w:hAnsi="Times New Roman" w:cs="Times New Roman"/>
                <w:sz w:val="24"/>
                <w:szCs w:val="24"/>
              </w:rPr>
              <w:t xml:space="preserve"> </w:t>
            </w:r>
            <w:proofErr w:type="spellStart"/>
            <w:r w:rsidR="0A096739" w:rsidRPr="00FE7BE8">
              <w:rPr>
                <w:rFonts w:ascii="Times New Roman" w:hAnsi="Times New Roman" w:cs="Times New Roman"/>
                <w:sz w:val="24"/>
                <w:szCs w:val="24"/>
              </w:rPr>
              <w:t>recommendation</w:t>
            </w:r>
            <w:proofErr w:type="spellEnd"/>
            <w:r w:rsidR="0A096739" w:rsidRPr="00FE7BE8">
              <w:rPr>
                <w:rFonts w:ascii="Times New Roman" w:hAnsi="Times New Roman" w:cs="Times New Roman"/>
                <w:sz w:val="24"/>
                <w:szCs w:val="24"/>
              </w:rPr>
              <w:t xml:space="preserve">). </w:t>
            </w:r>
          </w:p>
        </w:tc>
      </w:tr>
      <w:tr w:rsidR="00CF5B54" w:rsidRPr="00FE7BE8" w14:paraId="3668B716" w14:textId="77777777" w:rsidTr="348AEB38">
        <w:tc>
          <w:tcPr>
            <w:tcW w:w="704" w:type="dxa"/>
          </w:tcPr>
          <w:p w14:paraId="7503A2AC"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7.</w:t>
            </w:r>
          </w:p>
        </w:tc>
        <w:tc>
          <w:tcPr>
            <w:tcW w:w="6986" w:type="dxa"/>
          </w:tcPr>
          <w:p w14:paraId="25185D11" w14:textId="283F0D58"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Atkreiptinas dėmesys, kas EGADP plane aprašyta, jog Švietimo įstatymo nuostatos įpareigoja visas savivaldybes, o kartu ir valstybę sudaryti sąlygas ikimokyklinio ugdymo įstaigas lankyti visiems vaikams, numatoma pasitelkti EK “Vaiko garantijos” iniciatyvą, tačiau lėšos neatliepia poreikio. Todėl tai gali turėti įtakos ne tik mažesnėms galimybėms įgyvendinti Švietimo įstatymo nuostatas, bet ir blogėjantiems demografinių pokyčių, darbo rinkos poreikių, blogesnės moterų padėties bei</w:t>
            </w:r>
            <w:r w:rsidR="00FE7BE8">
              <w:rPr>
                <w:rFonts w:ascii="Times New Roman" w:hAnsi="Times New Roman" w:cs="Times New Roman"/>
                <w:sz w:val="24"/>
                <w:szCs w:val="24"/>
              </w:rPr>
              <w:t xml:space="preserve"> </w:t>
            </w:r>
            <w:r w:rsidRPr="00FE7BE8">
              <w:rPr>
                <w:rFonts w:ascii="Times New Roman" w:hAnsi="Times New Roman" w:cs="Times New Roman"/>
                <w:sz w:val="24"/>
                <w:szCs w:val="24"/>
              </w:rPr>
              <w:t>kitiems šeimos politikos įgyvendinimo rodikliams. Reikalingas lėšų poreikis 100 mln.€.</w:t>
            </w:r>
          </w:p>
        </w:tc>
        <w:tc>
          <w:tcPr>
            <w:tcW w:w="7189" w:type="dxa"/>
          </w:tcPr>
          <w:p w14:paraId="32B7208E" w14:textId="41FB4EE7" w:rsidR="00CF5B54" w:rsidRPr="00FE7BE8" w:rsidRDefault="009C5BA2"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Europos komisijos</w:t>
            </w:r>
            <w:r w:rsidR="09083353" w:rsidRPr="00FE7BE8">
              <w:rPr>
                <w:rFonts w:ascii="Times New Roman" w:hAnsi="Times New Roman" w:cs="Times New Roman"/>
                <w:sz w:val="24"/>
                <w:szCs w:val="24"/>
              </w:rPr>
              <w:t xml:space="preserve"> “Vaiko garantijos” iniciatyva yra nukreipta tik į socialinę riziką patiriančiose </w:t>
            </w:r>
            <w:r w:rsidR="7F0B0AF5" w:rsidRPr="00FE7BE8">
              <w:rPr>
                <w:rFonts w:ascii="Times New Roman" w:hAnsi="Times New Roman" w:cs="Times New Roman"/>
                <w:sz w:val="24"/>
                <w:szCs w:val="24"/>
              </w:rPr>
              <w:t xml:space="preserve">šeimose </w:t>
            </w:r>
            <w:r w:rsidR="6B0090BC" w:rsidRPr="00FE7BE8">
              <w:rPr>
                <w:rFonts w:ascii="Times New Roman" w:hAnsi="Times New Roman" w:cs="Times New Roman"/>
                <w:sz w:val="24"/>
                <w:szCs w:val="24"/>
              </w:rPr>
              <w:t xml:space="preserve">augančių šio amžiaus vaikų privalomą ikimokyklinį ugdymą. Tačiau ši iniciatyva neapima visos ikimokyklinio ugdymo reformos. Ikimokyklinio ugdymo reforma yra planuojama panaudojant </w:t>
            </w:r>
            <w:r w:rsidRPr="00FE7BE8">
              <w:rPr>
                <w:rFonts w:ascii="Times New Roman" w:hAnsi="Times New Roman" w:cs="Times New Roman"/>
                <w:sz w:val="24"/>
                <w:szCs w:val="24"/>
              </w:rPr>
              <w:t>2021–2027 m. Europos Sąjungos fondų investicijas</w:t>
            </w:r>
            <w:r w:rsidR="6B0090BC" w:rsidRPr="00FE7BE8">
              <w:rPr>
                <w:rFonts w:ascii="Times New Roman" w:hAnsi="Times New Roman" w:cs="Times New Roman"/>
                <w:sz w:val="24"/>
                <w:szCs w:val="24"/>
              </w:rPr>
              <w:t>, todėl ji nėra įtraukta į planą.</w:t>
            </w:r>
          </w:p>
        </w:tc>
      </w:tr>
      <w:tr w:rsidR="00CF5B54" w:rsidRPr="00FE7BE8" w14:paraId="3B18FAC4" w14:textId="77777777" w:rsidTr="348AEB38">
        <w:tc>
          <w:tcPr>
            <w:tcW w:w="704" w:type="dxa"/>
          </w:tcPr>
          <w:p w14:paraId="6A44961D"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8.</w:t>
            </w:r>
          </w:p>
        </w:tc>
        <w:tc>
          <w:tcPr>
            <w:tcW w:w="6986" w:type="dxa"/>
          </w:tcPr>
          <w:p w14:paraId="643FCF8B" w14:textId="7813C222"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Dėl 4.1.1. 2022 metais bus įdiegta vieno langelio principu veikianti mokymosi visą gyvenimą informacinė sistema. LAMA BPO pagrindu sukurta MVG informacinė sistema (2022). 12 mln. €. - Praktika rodo, kad be LAMA BPO pagalbos tokių centralizuotų sistemų kūrimas ŠMSM ir jos atsakingų institucijų atsakomybėje sekasi sunkiai. Dėl šios priežasties siūlome, jog sistema būtų kuriama ne LAMA BPO</w:t>
            </w:r>
            <w:r w:rsidR="00FE7BE8">
              <w:rPr>
                <w:rFonts w:ascii="Times New Roman" w:hAnsi="Times New Roman" w:cs="Times New Roman"/>
                <w:sz w:val="24"/>
                <w:szCs w:val="24"/>
              </w:rPr>
              <w:t xml:space="preserve"> </w:t>
            </w:r>
            <w:r w:rsidRPr="00FE7BE8">
              <w:rPr>
                <w:rFonts w:ascii="Times New Roman" w:hAnsi="Times New Roman" w:cs="Times New Roman"/>
                <w:sz w:val="24"/>
                <w:szCs w:val="24"/>
              </w:rPr>
              <w:lastRenderedPageBreak/>
              <w:t>pagrindu, o pačios LAMA BPO. Tai užtikrintų greitą ir kokybišką sistemos sukūrimą. Tvarų palaikymą ir sėkmingą įvedimą į rinką.</w:t>
            </w:r>
          </w:p>
        </w:tc>
        <w:tc>
          <w:tcPr>
            <w:tcW w:w="7189" w:type="dxa"/>
          </w:tcPr>
          <w:p w14:paraId="7F09EEBE" w14:textId="1E528A40" w:rsidR="00CF5B54" w:rsidRPr="00FE7BE8" w:rsidRDefault="566D979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lastRenderedPageBreak/>
              <w:t xml:space="preserve">Platformos koncepcija bus kuriama </w:t>
            </w:r>
            <w:r w:rsidR="009C5BA2" w:rsidRPr="00FE7BE8">
              <w:rPr>
                <w:rFonts w:ascii="Times New Roman" w:hAnsi="Times New Roman" w:cs="Times New Roman"/>
                <w:sz w:val="24"/>
                <w:szCs w:val="24"/>
              </w:rPr>
              <w:t>Švietimo, mokslo ir sporto ministerijos</w:t>
            </w:r>
            <w:r w:rsidRPr="00FE7BE8">
              <w:rPr>
                <w:rFonts w:ascii="Times New Roman" w:hAnsi="Times New Roman" w:cs="Times New Roman"/>
                <w:sz w:val="24"/>
                <w:szCs w:val="24"/>
              </w:rPr>
              <w:t xml:space="preserve"> suformuotoje darbo grupėje Mokymosi visą gyvenimą mode</w:t>
            </w:r>
            <w:r w:rsidR="009C5BA2" w:rsidRPr="00FE7BE8">
              <w:rPr>
                <w:rFonts w:ascii="Times New Roman" w:hAnsi="Times New Roman" w:cs="Times New Roman"/>
                <w:sz w:val="24"/>
                <w:szCs w:val="24"/>
              </w:rPr>
              <w:t xml:space="preserve">lio kūrimui, joje bus įvertinti </w:t>
            </w:r>
            <w:r w:rsidRPr="00FE7BE8">
              <w:rPr>
                <w:rFonts w:ascii="Times New Roman" w:hAnsi="Times New Roman" w:cs="Times New Roman"/>
                <w:sz w:val="24"/>
                <w:szCs w:val="24"/>
              </w:rPr>
              <w:t>visų trijų ministerijų – Š</w:t>
            </w:r>
            <w:r w:rsidR="009C5BA2" w:rsidRPr="00FE7BE8">
              <w:rPr>
                <w:rFonts w:ascii="Times New Roman" w:hAnsi="Times New Roman" w:cs="Times New Roman"/>
                <w:sz w:val="24"/>
                <w:szCs w:val="24"/>
              </w:rPr>
              <w:t>vietimo, mokslo ir sporto ministerijos, Ekonomikos ir inovacijų ministerijos</w:t>
            </w:r>
            <w:r w:rsidRPr="00FE7BE8">
              <w:rPr>
                <w:rFonts w:ascii="Times New Roman" w:hAnsi="Times New Roman" w:cs="Times New Roman"/>
                <w:sz w:val="24"/>
                <w:szCs w:val="24"/>
              </w:rPr>
              <w:t>, ir S</w:t>
            </w:r>
            <w:r w:rsidR="009C5BA2" w:rsidRPr="00FE7BE8">
              <w:rPr>
                <w:rFonts w:ascii="Times New Roman" w:hAnsi="Times New Roman" w:cs="Times New Roman"/>
                <w:sz w:val="24"/>
                <w:szCs w:val="24"/>
              </w:rPr>
              <w:t>ocialinės apsaugos ir darbo ministerijos</w:t>
            </w:r>
            <w:r w:rsidRPr="00FE7BE8">
              <w:rPr>
                <w:rFonts w:ascii="Times New Roman" w:hAnsi="Times New Roman" w:cs="Times New Roman"/>
                <w:sz w:val="24"/>
                <w:szCs w:val="24"/>
              </w:rPr>
              <w:t xml:space="preserve"> poreikiai. </w:t>
            </w:r>
            <w:r w:rsidR="7EC7F46C" w:rsidRPr="00FE7BE8">
              <w:rPr>
                <w:rFonts w:ascii="Times New Roman" w:hAnsi="Times New Roman" w:cs="Times New Roman"/>
                <w:sz w:val="24"/>
                <w:szCs w:val="24"/>
              </w:rPr>
              <w:t xml:space="preserve">Į patvirtinto modelio </w:t>
            </w:r>
            <w:r w:rsidR="7EC7F46C" w:rsidRPr="00FE7BE8">
              <w:rPr>
                <w:rFonts w:ascii="Times New Roman" w:hAnsi="Times New Roman" w:cs="Times New Roman"/>
                <w:sz w:val="24"/>
                <w:szCs w:val="24"/>
              </w:rPr>
              <w:lastRenderedPageBreak/>
              <w:t xml:space="preserve">plėtojimą bus įtraukta </w:t>
            </w:r>
            <w:r w:rsidR="009C5BA2" w:rsidRPr="00FE7BE8">
              <w:rPr>
                <w:rFonts w:ascii="Times New Roman" w:hAnsi="Times New Roman" w:cs="Times New Roman"/>
                <w:sz w:val="24"/>
                <w:szCs w:val="24"/>
              </w:rPr>
              <w:t>Lietuvos aukštųjų mokyklų asociaciją bendram priėmimui organizuoti (LAMA BPO)</w:t>
            </w:r>
            <w:r w:rsidR="7EC7F46C" w:rsidRPr="00FE7BE8">
              <w:rPr>
                <w:rFonts w:ascii="Times New Roman" w:hAnsi="Times New Roman" w:cs="Times New Roman"/>
                <w:sz w:val="24"/>
                <w:szCs w:val="24"/>
              </w:rPr>
              <w:t xml:space="preserve">. </w:t>
            </w:r>
          </w:p>
        </w:tc>
      </w:tr>
      <w:tr w:rsidR="00CF5B54" w:rsidRPr="00FE7BE8" w14:paraId="5C3DD213" w14:textId="77777777" w:rsidTr="348AEB38">
        <w:tc>
          <w:tcPr>
            <w:tcW w:w="704" w:type="dxa"/>
          </w:tcPr>
          <w:p w14:paraId="485901E7"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9.</w:t>
            </w:r>
          </w:p>
        </w:tc>
        <w:tc>
          <w:tcPr>
            <w:tcW w:w="6986" w:type="dxa"/>
          </w:tcPr>
          <w:p w14:paraId="19AAC673"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Dėl 4.1.2. 2022 metais manoma įteisinti koordinuotos mokymosi visą gyvenimą sistemos veikimo principus, priimti Suaugusiųjų švietimo įstatymą. - Suaugusiųjų švietimo įstatyto projektas yra parengtas, todėl siūlome ženkliai sutrumpinti šio įstatymo priėmimo laiką ir ypatingą dėmesį atkreipti į senjorų galimybes saviraiškai ir profesiniam tobulėjimui, stiprinant neformaliojo suaugusiųjų švietimo finansavimą.</w:t>
            </w:r>
          </w:p>
        </w:tc>
        <w:tc>
          <w:tcPr>
            <w:tcW w:w="7189" w:type="dxa"/>
          </w:tcPr>
          <w:p w14:paraId="6A86018B" w14:textId="77777777" w:rsidR="008A1265" w:rsidRDefault="10F35355"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Minimo</w:t>
            </w:r>
            <w:r w:rsidR="009C5BA2" w:rsidRPr="00FE7BE8">
              <w:rPr>
                <w:rFonts w:ascii="Times New Roman" w:hAnsi="Times New Roman" w:cs="Times New Roman"/>
                <w:sz w:val="24"/>
                <w:szCs w:val="24"/>
              </w:rPr>
              <w:t xml:space="preserve"> įstatymo projektas neatitinka mokymosi visą gyvenimo</w:t>
            </w:r>
            <w:r w:rsidRPr="00FE7BE8">
              <w:rPr>
                <w:rFonts w:ascii="Times New Roman" w:hAnsi="Times New Roman" w:cs="Times New Roman"/>
                <w:sz w:val="24"/>
                <w:szCs w:val="24"/>
              </w:rPr>
              <w:t xml:space="preserve"> sistemai keliamų lūke</w:t>
            </w:r>
            <w:r w:rsidR="009C5BA2" w:rsidRPr="00FE7BE8">
              <w:rPr>
                <w:rFonts w:ascii="Times New Roman" w:hAnsi="Times New Roman" w:cs="Times New Roman"/>
                <w:sz w:val="24"/>
                <w:szCs w:val="24"/>
              </w:rPr>
              <w:t xml:space="preserve">sčių, t. y. jis neapžvelgia </w:t>
            </w:r>
            <w:r w:rsidRPr="00FE7BE8">
              <w:rPr>
                <w:rFonts w:ascii="Times New Roman" w:hAnsi="Times New Roman" w:cs="Times New Roman"/>
                <w:sz w:val="24"/>
                <w:szCs w:val="24"/>
              </w:rPr>
              <w:t xml:space="preserve">vieningos sistemos galimybių, taip pat nedetalizuoja finansavimo, kokybės užtikrinimo ir kitų, investavimo prioritetų nustatymo ir kitų esminių sistemos elementų. </w:t>
            </w:r>
          </w:p>
          <w:p w14:paraId="478BE0D9" w14:textId="3F8EF627" w:rsidR="00CF5B54" w:rsidRPr="00FE7BE8" w:rsidRDefault="10F35355"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Įstatymo projektas bus rengiamas atsižvelgiant į modelio rengimo metu priimtus sprendimus. </w:t>
            </w:r>
          </w:p>
        </w:tc>
      </w:tr>
      <w:tr w:rsidR="00CF5B54" w:rsidRPr="00FE7BE8" w14:paraId="46AE11B1" w14:textId="77777777" w:rsidTr="348AEB38">
        <w:tc>
          <w:tcPr>
            <w:tcW w:w="704" w:type="dxa"/>
          </w:tcPr>
          <w:p w14:paraId="4AB11CA9"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10.</w:t>
            </w:r>
          </w:p>
        </w:tc>
        <w:tc>
          <w:tcPr>
            <w:tcW w:w="6986" w:type="dxa"/>
          </w:tcPr>
          <w:p w14:paraId="07A55F9B"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4.1.3. 2021 metais numatoma patvirtinti Tūkstantmečio mokyklos pažangos programą. - Konstatuotina, kad jau dabar yra 2021 metai, o Lietuvos Švietimo bendruomenė nėra mačiusi net tokios pažangos programos koncepcijos. Vadinasi, absoliučiai neįmanoma ne tik patvirtinti, bet ir pradėti įgyvendinimą tokios programos. Todėl siūlome siekiant švietimo institucijos raidos, grindžiamos Geros mokyklos koncepcija. Atkreiptinas dėmesys, kad vadovaujantis minėta koncepcija, siūlome numatyti šias kryptis: 1) vadovaujantis mokyklos bendruomenę vienijančiomis vertybėmis, kurti pasidalintos lyderystės kultūrą, į strateginių sprendimų priėmimą ir įgyvendinimą įtraukiant visas suinteresuotas šalis: pedagoginius darbuotojus, švietimo pagalbos specialistus, mokinius, jų tėvus, socialinius partnerius; 2) derinant švietimo politikos uždavinius, institucijos raidos perspektyvą ir mokyklos bendruomenės lūkesčius, kurti ir įgyvendinti ugdymo inovacijas, nuolat tobulinti profesinę kvalifikaciją; 3) suteikti erdvę mokinių iniciatyvai ir saviraiškai, skatinti jų bendradarbiavimą ir atsakingą įsitraukimą į mokyklos ir vietos bendruomenės gyvenimą, kurti ateities pilietinės visuomenės modelį; 4) plėtoti partnerystę su akademinėmis, kultūros institucijomis, vietos savivaldos ir nevyriausybinėmis organizacijomis, verslo įmonėmis ir kitomis organizacijomis, </w:t>
            </w:r>
            <w:r w:rsidRPr="00FE7BE8">
              <w:rPr>
                <w:rFonts w:ascii="Times New Roman" w:hAnsi="Times New Roman" w:cs="Times New Roman"/>
                <w:sz w:val="24"/>
                <w:szCs w:val="24"/>
              </w:rPr>
              <w:lastRenderedPageBreak/>
              <w:t>laiduojant ugdymo turinio aktualumą ir visuomeninės veiklos įvairovę. Tai būtų ne tik tvaresnis, bet ir efektyvesnis būdas įgyvendinant geros mokyklos koncepciją tuose regionuose, kur Švietimo netolygumai yra didžiausi.</w:t>
            </w:r>
          </w:p>
        </w:tc>
        <w:tc>
          <w:tcPr>
            <w:tcW w:w="7189" w:type="dxa"/>
          </w:tcPr>
          <w:p w14:paraId="6E517979" w14:textId="6F082997" w:rsidR="00CF5B54" w:rsidRPr="00FE7BE8" w:rsidRDefault="21F79710"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lastRenderedPageBreak/>
              <w:t>Tūkstantmečio mokyklų pažangos programos siekis, kad</w:t>
            </w:r>
            <w:r w:rsidR="009C5BA2" w:rsidRPr="00FE7BE8">
              <w:rPr>
                <w:rFonts w:ascii="Times New Roman" w:hAnsi="Times New Roman" w:cs="Times New Roman"/>
                <w:sz w:val="24"/>
                <w:szCs w:val="24"/>
              </w:rPr>
              <w:t xml:space="preserve"> kiekvienas Lietuvos vaikas turėtų</w:t>
            </w:r>
            <w:r w:rsidRPr="00FE7BE8">
              <w:rPr>
                <w:rFonts w:ascii="Times New Roman" w:hAnsi="Times New Roman" w:cs="Times New Roman"/>
                <w:sz w:val="24"/>
                <w:szCs w:val="24"/>
              </w:rPr>
              <w:t xml:space="preserve"> galimybę mokytis šiuolaikiškoje ir atviroje mokykloje. Programa nukreipta į nuoseklų, palaipsninį visų mokyklų atnaujinimą ir lygiaverčių ugdymo</w:t>
            </w:r>
            <w:r w:rsidR="009C5353" w:rsidRPr="00FE7BE8">
              <w:rPr>
                <w:rFonts w:ascii="Times New Roman" w:hAnsi="Times New Roman" w:cs="Times New Roman"/>
                <w:sz w:val="24"/>
                <w:szCs w:val="24"/>
              </w:rPr>
              <w:t xml:space="preserve"> </w:t>
            </w:r>
            <w:r w:rsidRPr="00FE7BE8">
              <w:rPr>
                <w:rFonts w:ascii="Times New Roman" w:hAnsi="Times New Roman" w:cs="Times New Roman"/>
                <w:sz w:val="24"/>
                <w:szCs w:val="24"/>
              </w:rPr>
              <w:t>(-</w:t>
            </w:r>
            <w:proofErr w:type="spellStart"/>
            <w:r w:rsidRPr="00FE7BE8">
              <w:rPr>
                <w:rFonts w:ascii="Times New Roman" w:hAnsi="Times New Roman" w:cs="Times New Roman"/>
                <w:sz w:val="24"/>
                <w:szCs w:val="24"/>
              </w:rPr>
              <w:t>si</w:t>
            </w:r>
            <w:proofErr w:type="spellEnd"/>
            <w:r w:rsidRPr="00FE7BE8">
              <w:rPr>
                <w:rFonts w:ascii="Times New Roman" w:hAnsi="Times New Roman" w:cs="Times New Roman"/>
                <w:sz w:val="24"/>
                <w:szCs w:val="24"/>
              </w:rPr>
              <w:t>) sąlygų sudarymą visiems Lietuvos vaikams, nesvarbu kur jie gyvena, kokia yra juos supanti socialinė, ekonominė ar kultūrinė aplinka. „Tūkstantmečio mokyklos“ idėja grindžiama Geros mokyklos koncepcija</w:t>
            </w:r>
            <w:r w:rsidR="1ED298C9" w:rsidRPr="00FE7BE8">
              <w:rPr>
                <w:rFonts w:ascii="Times New Roman" w:hAnsi="Times New Roman" w:cs="Times New Roman"/>
                <w:sz w:val="24"/>
                <w:szCs w:val="24"/>
              </w:rPr>
              <w:t xml:space="preserve">, nauja geros mokyklos koncepcija nebus rengiama. Jūsų minimos kryptys bus numatytos detalizuojant </w:t>
            </w:r>
            <w:r w:rsidR="36635A2F" w:rsidRPr="00FE7BE8">
              <w:rPr>
                <w:rFonts w:ascii="Times New Roman" w:hAnsi="Times New Roman" w:cs="Times New Roman"/>
                <w:sz w:val="24"/>
                <w:szCs w:val="24"/>
              </w:rPr>
              <w:t>Tūkstantmečio mokyklų pažangos programą.</w:t>
            </w:r>
          </w:p>
        </w:tc>
      </w:tr>
      <w:tr w:rsidR="00CF5B54" w:rsidRPr="00FE7BE8" w14:paraId="5421ECB7" w14:textId="77777777" w:rsidTr="348AEB38">
        <w:tc>
          <w:tcPr>
            <w:tcW w:w="704" w:type="dxa"/>
          </w:tcPr>
          <w:p w14:paraId="1EE97B29"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11.</w:t>
            </w:r>
          </w:p>
        </w:tc>
        <w:tc>
          <w:tcPr>
            <w:tcW w:w="6986" w:type="dxa"/>
          </w:tcPr>
          <w:p w14:paraId="7E268EC9"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Dėl 4.1.4. 2024 metais numatoma, kad pedagoginių darbuotojų, patobulinusių kompetencijas, skaičius bus 10000 asmenų. - Atkreipiame dėmesį, kad tokie tikslai yra orientuoti į procesą, o ne į rezultatą. Todėl, atsižvelgiant į dokumente aprašytus reformos siekinius, siūlome tikslą tobulinti ir keisti į „Pedagoginių darbuotojų, įgijusių magistro laipsnį ar antrąją kvalifikaciją, kvalifikacijos kėlimo metu, skaičius“. Siūlome suderinti skirtingų kvalifikacinių kategorijų pedagoginių darbuotojų kompetencijų aprašą su atitinkamų studijų krypčių ir pakopų studijų rezultatais, sukurti teisines prielaidas bei sąlygas dirbantiems pedagogams įgyti magistro bei mokslų daktaro laipsnius. Taip pat siūlytume universitetų – pedagogų rengimo centrų pagrindu suformuoti pedagoginių darbuotojų įsivertinimo, konsultavimo ir metodinės paramos tinklą švietimo inovacijoms įgyvendinti. Siūlome pasitelkiant EGADP lėšas įgyvendinti reformą, didinančią kvalifikuotų pedagoginių darbuotojų ir švietimo pagalbos specialistų pasiūlą, įtraukiojo ugdymo diegimą, ikimokyklinio ir priešmokyklinio ugdymo plėtotę, didėjančią mokinių įvairovę (dėl grįžtamosios migracijos, imigracijos, įtraukiojo ugdymo), iššūkius, kuriuos kelia nuotolinio darbo sąlygos. Pedagogų vidutinis amžius yra aukštas, ženkli jų dalis greitu metu pasitrauks į senatvės pensiją, šį procesą dar sustiprins pandemija.</w:t>
            </w:r>
          </w:p>
        </w:tc>
        <w:tc>
          <w:tcPr>
            <w:tcW w:w="7189" w:type="dxa"/>
          </w:tcPr>
          <w:p w14:paraId="41E0E4FE" w14:textId="77777777" w:rsidR="00495C02" w:rsidRDefault="30FD5A25" w:rsidP="00495C02">
            <w:pPr>
              <w:rPr>
                <w:rFonts w:ascii="Times New Roman" w:eastAsia="Times New Roman" w:hAnsi="Times New Roman" w:cs="Times New Roman"/>
                <w:color w:val="000000" w:themeColor="text1"/>
                <w:sz w:val="24"/>
                <w:szCs w:val="24"/>
              </w:rPr>
            </w:pPr>
            <w:r w:rsidRPr="00FE7BE8">
              <w:rPr>
                <w:rFonts w:ascii="Times New Roman" w:hAnsi="Times New Roman" w:cs="Times New Roman"/>
                <w:sz w:val="24"/>
                <w:szCs w:val="24"/>
              </w:rPr>
              <w:t xml:space="preserve">Rodiklį </w:t>
            </w:r>
            <w:r w:rsidR="00495C02">
              <w:rPr>
                <w:rFonts w:ascii="Times New Roman" w:hAnsi="Times New Roman" w:cs="Times New Roman"/>
                <w:sz w:val="24"/>
                <w:szCs w:val="24"/>
              </w:rPr>
              <w:t>patikslinsime</w:t>
            </w:r>
            <w:r w:rsidR="009C5353" w:rsidRPr="00FE7BE8">
              <w:rPr>
                <w:rFonts w:ascii="Times New Roman" w:hAnsi="Times New Roman" w:cs="Times New Roman"/>
                <w:sz w:val="24"/>
                <w:szCs w:val="24"/>
              </w:rPr>
              <w:t xml:space="preserve"> į </w:t>
            </w:r>
            <w:r w:rsidRPr="00FE7BE8">
              <w:rPr>
                <w:rFonts w:ascii="Times New Roman" w:hAnsi="Times New Roman" w:cs="Times New Roman"/>
                <w:sz w:val="24"/>
                <w:szCs w:val="24"/>
              </w:rPr>
              <w:t>“</w:t>
            </w:r>
            <w:r w:rsidRPr="00FE7BE8">
              <w:rPr>
                <w:rFonts w:ascii="Times New Roman" w:eastAsia="Times New Roman" w:hAnsi="Times New Roman" w:cs="Times New Roman"/>
                <w:color w:val="000000" w:themeColor="text1"/>
                <w:sz w:val="24"/>
                <w:szCs w:val="24"/>
              </w:rPr>
              <w:t xml:space="preserve">Pedagoginių darbuotojų, įgijusių magistro laipsnį </w:t>
            </w:r>
            <w:r w:rsidR="5895B012" w:rsidRPr="00FE7BE8">
              <w:rPr>
                <w:rFonts w:ascii="Times New Roman" w:eastAsia="Times New Roman" w:hAnsi="Times New Roman" w:cs="Times New Roman"/>
                <w:color w:val="000000" w:themeColor="text1"/>
                <w:sz w:val="24"/>
                <w:szCs w:val="24"/>
              </w:rPr>
              <w:t xml:space="preserve">ir patobulinusių kvalifikaciją, </w:t>
            </w:r>
            <w:r w:rsidR="113C5082" w:rsidRPr="00FE7BE8">
              <w:rPr>
                <w:rFonts w:ascii="Times New Roman" w:eastAsia="Times New Roman" w:hAnsi="Times New Roman" w:cs="Times New Roman"/>
                <w:color w:val="000000" w:themeColor="text1"/>
                <w:sz w:val="24"/>
                <w:szCs w:val="24"/>
              </w:rPr>
              <w:t>skaičius</w:t>
            </w:r>
            <w:r w:rsidR="3302075D" w:rsidRPr="00FE7BE8">
              <w:rPr>
                <w:rFonts w:ascii="Times New Roman" w:eastAsia="Times New Roman" w:hAnsi="Times New Roman" w:cs="Times New Roman"/>
                <w:color w:val="000000" w:themeColor="text1"/>
                <w:sz w:val="24"/>
                <w:szCs w:val="24"/>
              </w:rPr>
              <w:t>”</w:t>
            </w:r>
            <w:r w:rsidR="00495C02">
              <w:rPr>
                <w:rFonts w:ascii="Times New Roman" w:eastAsia="Times New Roman" w:hAnsi="Times New Roman" w:cs="Times New Roman"/>
                <w:color w:val="000000" w:themeColor="text1"/>
                <w:sz w:val="24"/>
                <w:szCs w:val="24"/>
              </w:rPr>
              <w:t xml:space="preserve">: </w:t>
            </w:r>
          </w:p>
          <w:p w14:paraId="60A7487A" w14:textId="747EDC93" w:rsidR="00495C02" w:rsidRPr="00495C02" w:rsidRDefault="00495C02" w:rsidP="00495C02">
            <w:pPr>
              <w:rPr>
                <w:rFonts w:ascii="Times New Roman" w:eastAsia="Times New Roman" w:hAnsi="Times New Roman" w:cs="Times New Roman"/>
                <w:color w:val="000000" w:themeColor="text1"/>
                <w:sz w:val="24"/>
                <w:szCs w:val="24"/>
              </w:rPr>
            </w:pPr>
            <w:r w:rsidRPr="00495C02">
              <w:rPr>
                <w:rFonts w:ascii="Times New Roman" w:eastAsia="Times New Roman" w:hAnsi="Times New Roman" w:cs="Times New Roman"/>
                <w:color w:val="000000" w:themeColor="text1"/>
                <w:sz w:val="24"/>
                <w:szCs w:val="24"/>
              </w:rPr>
              <w:t xml:space="preserve">- 1000 pedagoginių darbuotojų bus suteiktas magistro laipsnis. </w:t>
            </w:r>
          </w:p>
          <w:p w14:paraId="0AA2A168" w14:textId="77777777" w:rsidR="00495C02" w:rsidRDefault="00495C02" w:rsidP="00FE7BE8">
            <w:pPr>
              <w:spacing w:after="160" w:line="259" w:lineRule="auto"/>
              <w:rPr>
                <w:rFonts w:ascii="Times New Roman" w:eastAsia="Times New Roman" w:hAnsi="Times New Roman" w:cs="Times New Roman"/>
                <w:color w:val="000000" w:themeColor="text1"/>
                <w:sz w:val="24"/>
                <w:szCs w:val="24"/>
              </w:rPr>
            </w:pPr>
            <w:r w:rsidRPr="00495C02">
              <w:rPr>
                <w:rFonts w:ascii="Times New Roman" w:eastAsia="Times New Roman" w:hAnsi="Times New Roman" w:cs="Times New Roman"/>
                <w:color w:val="000000" w:themeColor="text1"/>
                <w:sz w:val="24"/>
                <w:szCs w:val="24"/>
              </w:rPr>
              <w:t>- 9200 pedagoginių darb</w:t>
            </w:r>
            <w:r>
              <w:rPr>
                <w:rFonts w:ascii="Times New Roman" w:eastAsia="Times New Roman" w:hAnsi="Times New Roman" w:cs="Times New Roman"/>
                <w:color w:val="000000" w:themeColor="text1"/>
                <w:sz w:val="24"/>
                <w:szCs w:val="24"/>
              </w:rPr>
              <w:t xml:space="preserve">uotojų patobulins kvalifikaciją. </w:t>
            </w:r>
          </w:p>
          <w:p w14:paraId="2840AC62" w14:textId="0F42A438" w:rsidR="00CF5B54" w:rsidRPr="00FE7BE8" w:rsidRDefault="5CEC7584" w:rsidP="00FE7BE8">
            <w:pPr>
              <w:spacing w:after="160" w:line="259" w:lineRule="auto"/>
              <w:rPr>
                <w:rFonts w:ascii="Times New Roman" w:eastAsia="Times New Roman" w:hAnsi="Times New Roman" w:cs="Times New Roman"/>
                <w:color w:val="000000" w:themeColor="text1"/>
                <w:sz w:val="24"/>
                <w:szCs w:val="24"/>
              </w:rPr>
            </w:pPr>
            <w:bookmarkStart w:id="0" w:name="_GoBack"/>
            <w:bookmarkEnd w:id="0"/>
            <w:r w:rsidRPr="00FE7BE8">
              <w:rPr>
                <w:rFonts w:ascii="Times New Roman" w:eastAsia="Times New Roman" w:hAnsi="Times New Roman" w:cs="Times New Roman"/>
                <w:color w:val="000000" w:themeColor="text1"/>
                <w:sz w:val="24"/>
                <w:szCs w:val="24"/>
              </w:rPr>
              <w:t xml:space="preserve">Numatomos priemonės orientuotos skatinti pedagoginius darbuotojus </w:t>
            </w:r>
            <w:r w:rsidR="19DC1ABF" w:rsidRPr="00FE7BE8">
              <w:rPr>
                <w:rFonts w:ascii="Times New Roman" w:eastAsia="Times New Roman" w:hAnsi="Times New Roman" w:cs="Times New Roman"/>
                <w:color w:val="000000" w:themeColor="text1"/>
                <w:sz w:val="24"/>
                <w:szCs w:val="24"/>
              </w:rPr>
              <w:t>tikslingai</w:t>
            </w:r>
            <w:r w:rsidRPr="00FE7BE8">
              <w:rPr>
                <w:rFonts w:ascii="Times New Roman" w:eastAsia="Times New Roman" w:hAnsi="Times New Roman" w:cs="Times New Roman"/>
                <w:color w:val="000000" w:themeColor="text1"/>
                <w:sz w:val="24"/>
                <w:szCs w:val="24"/>
              </w:rPr>
              <w:t xml:space="preserve"> tobulinti </w:t>
            </w:r>
            <w:r w:rsidR="6FA08761" w:rsidRPr="00FE7BE8">
              <w:rPr>
                <w:rFonts w:ascii="Times New Roman" w:eastAsia="Times New Roman" w:hAnsi="Times New Roman" w:cs="Times New Roman"/>
                <w:color w:val="000000" w:themeColor="text1"/>
                <w:sz w:val="24"/>
                <w:szCs w:val="24"/>
              </w:rPr>
              <w:t>kompetencijas nacionalinių kvalifikacijos tobulinimo programose, kurių susi</w:t>
            </w:r>
            <w:r w:rsidR="2E327466" w:rsidRPr="00FE7BE8">
              <w:rPr>
                <w:rFonts w:ascii="Times New Roman" w:eastAsia="Times New Roman" w:hAnsi="Times New Roman" w:cs="Times New Roman"/>
                <w:color w:val="000000" w:themeColor="text1"/>
                <w:sz w:val="24"/>
                <w:szCs w:val="24"/>
              </w:rPr>
              <w:t>e</w:t>
            </w:r>
            <w:r w:rsidR="6FA08761" w:rsidRPr="00FE7BE8">
              <w:rPr>
                <w:rFonts w:ascii="Times New Roman" w:eastAsia="Times New Roman" w:hAnsi="Times New Roman" w:cs="Times New Roman"/>
                <w:color w:val="000000" w:themeColor="text1"/>
                <w:sz w:val="24"/>
                <w:szCs w:val="24"/>
              </w:rPr>
              <w:t>jimas su studijų si</w:t>
            </w:r>
            <w:r w:rsidR="0A58B85A" w:rsidRPr="00FE7BE8">
              <w:rPr>
                <w:rFonts w:ascii="Times New Roman" w:eastAsia="Times New Roman" w:hAnsi="Times New Roman" w:cs="Times New Roman"/>
                <w:color w:val="000000" w:themeColor="text1"/>
                <w:sz w:val="24"/>
                <w:szCs w:val="24"/>
              </w:rPr>
              <w:t>stema leistų pageidaujanti</w:t>
            </w:r>
            <w:r w:rsidR="15D6AEE2" w:rsidRPr="00FE7BE8">
              <w:rPr>
                <w:rFonts w:ascii="Times New Roman" w:eastAsia="Times New Roman" w:hAnsi="Times New Roman" w:cs="Times New Roman"/>
                <w:color w:val="000000" w:themeColor="text1"/>
                <w:sz w:val="24"/>
                <w:szCs w:val="24"/>
              </w:rPr>
              <w:t>em</w:t>
            </w:r>
            <w:r w:rsidR="0A58B85A" w:rsidRPr="00FE7BE8">
              <w:rPr>
                <w:rFonts w:ascii="Times New Roman" w:eastAsia="Times New Roman" w:hAnsi="Times New Roman" w:cs="Times New Roman"/>
                <w:color w:val="000000" w:themeColor="text1"/>
                <w:sz w:val="24"/>
                <w:szCs w:val="24"/>
              </w:rPr>
              <w:t xml:space="preserve">s siekti aukštesnio kvalifikacinio laipsnio (magistro) ar kito dalyko </w:t>
            </w:r>
            <w:r w:rsidR="75F42598" w:rsidRPr="00FE7BE8">
              <w:rPr>
                <w:rFonts w:ascii="Times New Roman" w:eastAsia="Times New Roman" w:hAnsi="Times New Roman" w:cs="Times New Roman"/>
                <w:color w:val="000000" w:themeColor="text1"/>
                <w:sz w:val="24"/>
                <w:szCs w:val="24"/>
              </w:rPr>
              <w:t>ar pedagoginės specializacijos kompetencijų</w:t>
            </w:r>
            <w:r w:rsidR="34990ACA" w:rsidRPr="00FE7BE8">
              <w:rPr>
                <w:rFonts w:ascii="Times New Roman" w:eastAsia="Times New Roman" w:hAnsi="Times New Roman" w:cs="Times New Roman"/>
                <w:color w:val="000000" w:themeColor="text1"/>
                <w:sz w:val="24"/>
                <w:szCs w:val="24"/>
              </w:rPr>
              <w:t>. Persvarstant Mokytojo karjeros modelį yra numatoma s</w:t>
            </w:r>
            <w:r w:rsidR="009C5353" w:rsidRPr="00FE7BE8">
              <w:rPr>
                <w:rFonts w:ascii="Times New Roman" w:eastAsia="Times New Roman" w:hAnsi="Times New Roman" w:cs="Times New Roman"/>
                <w:color w:val="000000" w:themeColor="text1"/>
                <w:sz w:val="24"/>
                <w:szCs w:val="24"/>
              </w:rPr>
              <w:t xml:space="preserve">ieti kvalifikacijos tobulinimą </w:t>
            </w:r>
            <w:r w:rsidR="34990ACA" w:rsidRPr="00FE7BE8">
              <w:rPr>
                <w:rFonts w:ascii="Times New Roman" w:eastAsia="Times New Roman" w:hAnsi="Times New Roman" w:cs="Times New Roman"/>
                <w:color w:val="000000" w:themeColor="text1"/>
                <w:sz w:val="24"/>
                <w:szCs w:val="24"/>
              </w:rPr>
              <w:t>su mokytojo karjer</w:t>
            </w:r>
            <w:r w:rsidR="2B7C3EC9" w:rsidRPr="00FE7BE8">
              <w:rPr>
                <w:rFonts w:ascii="Times New Roman" w:eastAsia="Times New Roman" w:hAnsi="Times New Roman" w:cs="Times New Roman"/>
                <w:color w:val="000000" w:themeColor="text1"/>
                <w:sz w:val="24"/>
                <w:szCs w:val="24"/>
              </w:rPr>
              <w:t xml:space="preserve">os galimybėmis. Kaip viena iš </w:t>
            </w:r>
            <w:r w:rsidR="2C6F3995" w:rsidRPr="00FE7BE8">
              <w:rPr>
                <w:rFonts w:ascii="Times New Roman" w:eastAsia="Times New Roman" w:hAnsi="Times New Roman" w:cs="Times New Roman"/>
                <w:color w:val="000000" w:themeColor="text1"/>
                <w:sz w:val="24"/>
                <w:szCs w:val="24"/>
              </w:rPr>
              <w:t xml:space="preserve">karjeros modelio </w:t>
            </w:r>
            <w:r w:rsidR="0005261F" w:rsidRPr="00FE7BE8">
              <w:rPr>
                <w:rFonts w:ascii="Times New Roman" w:eastAsia="Times New Roman" w:hAnsi="Times New Roman" w:cs="Times New Roman"/>
                <w:color w:val="000000" w:themeColor="text1"/>
                <w:sz w:val="24"/>
                <w:szCs w:val="24"/>
              </w:rPr>
              <w:t xml:space="preserve">galimybių yra </w:t>
            </w:r>
            <w:r w:rsidR="009C5353" w:rsidRPr="00FE7BE8">
              <w:rPr>
                <w:rFonts w:ascii="Times New Roman" w:eastAsia="Times New Roman" w:hAnsi="Times New Roman" w:cs="Times New Roman"/>
                <w:color w:val="000000" w:themeColor="text1"/>
                <w:sz w:val="24"/>
                <w:szCs w:val="24"/>
              </w:rPr>
              <w:t xml:space="preserve">numatyta </w:t>
            </w:r>
            <w:r w:rsidR="2B7C3EC9" w:rsidRPr="00FE7BE8">
              <w:rPr>
                <w:rFonts w:ascii="Times New Roman" w:eastAsia="Times New Roman" w:hAnsi="Times New Roman" w:cs="Times New Roman"/>
                <w:color w:val="000000" w:themeColor="text1"/>
                <w:sz w:val="24"/>
                <w:szCs w:val="24"/>
              </w:rPr>
              <w:t xml:space="preserve">mokytojo kompetencijų </w:t>
            </w:r>
            <w:r w:rsidR="08957D89" w:rsidRPr="00FE7BE8">
              <w:rPr>
                <w:rFonts w:ascii="Times New Roman" w:eastAsia="Times New Roman" w:hAnsi="Times New Roman" w:cs="Times New Roman"/>
                <w:color w:val="000000" w:themeColor="text1"/>
                <w:sz w:val="24"/>
                <w:szCs w:val="24"/>
              </w:rPr>
              <w:t>lygmenį</w:t>
            </w:r>
            <w:r w:rsidR="2B7C3EC9" w:rsidRPr="00FE7BE8">
              <w:rPr>
                <w:rFonts w:ascii="Times New Roman" w:eastAsia="Times New Roman" w:hAnsi="Times New Roman" w:cs="Times New Roman"/>
                <w:color w:val="000000" w:themeColor="text1"/>
                <w:sz w:val="24"/>
                <w:szCs w:val="24"/>
              </w:rPr>
              <w:t xml:space="preserve"> </w:t>
            </w:r>
            <w:r w:rsidR="7AACDEDC" w:rsidRPr="00FE7BE8">
              <w:rPr>
                <w:rFonts w:ascii="Times New Roman" w:eastAsia="Times New Roman" w:hAnsi="Times New Roman" w:cs="Times New Roman"/>
                <w:color w:val="000000" w:themeColor="text1"/>
                <w:sz w:val="24"/>
                <w:szCs w:val="24"/>
              </w:rPr>
              <w:t>sieti su kvalifikaciniais laipsniais</w:t>
            </w:r>
            <w:r w:rsidR="6CCF3C7D" w:rsidRPr="00FE7BE8">
              <w:rPr>
                <w:rFonts w:ascii="Times New Roman" w:eastAsia="Times New Roman" w:hAnsi="Times New Roman" w:cs="Times New Roman"/>
                <w:color w:val="000000" w:themeColor="text1"/>
                <w:sz w:val="24"/>
                <w:szCs w:val="24"/>
              </w:rPr>
              <w:t xml:space="preserve">. </w:t>
            </w:r>
            <w:r w:rsidR="7AACDEDC" w:rsidRPr="00FE7BE8">
              <w:rPr>
                <w:rFonts w:ascii="Times New Roman" w:eastAsia="Times New Roman" w:hAnsi="Times New Roman" w:cs="Times New Roman"/>
                <w:color w:val="000000" w:themeColor="text1"/>
                <w:sz w:val="24"/>
                <w:szCs w:val="24"/>
              </w:rPr>
              <w:t xml:space="preserve"> </w:t>
            </w:r>
          </w:p>
        </w:tc>
      </w:tr>
      <w:tr w:rsidR="00CF5B54" w:rsidRPr="00FE7BE8" w14:paraId="7395972E" w14:textId="77777777" w:rsidTr="348AEB38">
        <w:tc>
          <w:tcPr>
            <w:tcW w:w="704" w:type="dxa"/>
          </w:tcPr>
          <w:p w14:paraId="3482FC67"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12.</w:t>
            </w:r>
          </w:p>
        </w:tc>
        <w:tc>
          <w:tcPr>
            <w:tcW w:w="6986" w:type="dxa"/>
          </w:tcPr>
          <w:p w14:paraId="2019BFAE" w14:textId="77777777" w:rsidR="00CF5B54" w:rsidRPr="00FE7BE8" w:rsidRDefault="00CF5B54"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Dėl 4.2.1. Bus įteisintas atnaujintas Profesinio orientavimo sistemos modelio veikimas. 2021 metais LRV nutarimu bus patvirtintas Profesinio orientavimo tvarkos aprašas. - 2018 metais priimtas naujos redakcijos Profesinio mokymo įstatymas. Jame įteisinta norma, kad profesinis orientavimas būtų vykdomas nuo pirmos klasės. Toks aprašas turėjo būti parengtas ir priimtas jau anos kadencijos </w:t>
            </w:r>
            <w:r w:rsidRPr="00FE7BE8">
              <w:rPr>
                <w:rFonts w:ascii="Times New Roman" w:hAnsi="Times New Roman" w:cs="Times New Roman"/>
                <w:sz w:val="24"/>
                <w:szCs w:val="24"/>
              </w:rPr>
              <w:lastRenderedPageBreak/>
              <w:t>vyriausybės. Todėl siūlytina atsisakyti tokių tarpinių tikslų ir tam skirto finansavimo, nes to reikia pareikalauti iš atsakingų ministerijų darbuotojų.</w:t>
            </w:r>
          </w:p>
        </w:tc>
        <w:tc>
          <w:tcPr>
            <w:tcW w:w="7189" w:type="dxa"/>
          </w:tcPr>
          <w:p w14:paraId="16DB3BE6" w14:textId="31867E52" w:rsidR="00CF5B54" w:rsidRPr="00FE7BE8" w:rsidRDefault="7C18C78B"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lastRenderedPageBreak/>
              <w:t xml:space="preserve">Šiuo metu </w:t>
            </w:r>
            <w:r w:rsidR="0005261F" w:rsidRPr="00FE7BE8">
              <w:rPr>
                <w:rFonts w:ascii="Times New Roman" w:hAnsi="Times New Roman" w:cs="Times New Roman"/>
                <w:sz w:val="24"/>
                <w:szCs w:val="24"/>
              </w:rPr>
              <w:t>Švietimo, mokslo ir sporto ministerijoje</w:t>
            </w:r>
            <w:r w:rsidRPr="00FE7BE8">
              <w:rPr>
                <w:rFonts w:ascii="Times New Roman" w:hAnsi="Times New Roman" w:cs="Times New Roman"/>
                <w:sz w:val="24"/>
                <w:szCs w:val="24"/>
              </w:rPr>
              <w:t xml:space="preserve"> veikia suformuota patariamoji darbo g</w:t>
            </w:r>
            <w:r w:rsidR="0005261F" w:rsidRPr="00FE7BE8">
              <w:rPr>
                <w:rFonts w:ascii="Times New Roman" w:hAnsi="Times New Roman" w:cs="Times New Roman"/>
                <w:sz w:val="24"/>
                <w:szCs w:val="24"/>
              </w:rPr>
              <w:t>rupė, kurios tikslas parengti profesinio orientavimo</w:t>
            </w:r>
            <w:r w:rsidRPr="00FE7BE8">
              <w:rPr>
                <w:rFonts w:ascii="Times New Roman" w:hAnsi="Times New Roman" w:cs="Times New Roman"/>
                <w:sz w:val="24"/>
                <w:szCs w:val="24"/>
              </w:rPr>
              <w:t xml:space="preserve"> modelį. Remiantis </w:t>
            </w:r>
            <w:r w:rsidR="0005261F" w:rsidRPr="00FE7BE8">
              <w:rPr>
                <w:rFonts w:ascii="Times New Roman" w:hAnsi="Times New Roman" w:cs="Times New Roman"/>
                <w:sz w:val="24"/>
                <w:szCs w:val="24"/>
              </w:rPr>
              <w:t>profesinio orientavimo</w:t>
            </w:r>
            <w:r w:rsidR="2AC45150" w:rsidRPr="00FE7BE8">
              <w:rPr>
                <w:rFonts w:ascii="Times New Roman" w:hAnsi="Times New Roman" w:cs="Times New Roman"/>
                <w:sz w:val="24"/>
                <w:szCs w:val="24"/>
              </w:rPr>
              <w:t xml:space="preserve"> modelio rengimo grupės siūlymais </w:t>
            </w:r>
            <w:r w:rsidRPr="00FE7BE8">
              <w:rPr>
                <w:rFonts w:ascii="Times New Roman" w:hAnsi="Times New Roman" w:cs="Times New Roman"/>
                <w:sz w:val="24"/>
                <w:szCs w:val="24"/>
              </w:rPr>
              <w:t>bus parengtas L</w:t>
            </w:r>
            <w:r w:rsidR="0005261F" w:rsidRPr="00FE7BE8">
              <w:rPr>
                <w:rFonts w:ascii="Times New Roman" w:hAnsi="Times New Roman" w:cs="Times New Roman"/>
                <w:sz w:val="24"/>
                <w:szCs w:val="24"/>
              </w:rPr>
              <w:t>ietuvos Respublikos Vyriausybės</w:t>
            </w:r>
            <w:r w:rsidRPr="00FE7BE8">
              <w:rPr>
                <w:rFonts w:ascii="Times New Roman" w:hAnsi="Times New Roman" w:cs="Times New Roman"/>
                <w:sz w:val="24"/>
                <w:szCs w:val="24"/>
              </w:rPr>
              <w:t xml:space="preserve"> nutarimas, kuris re</w:t>
            </w:r>
            <w:r w:rsidR="281C54CD" w:rsidRPr="00FE7BE8">
              <w:rPr>
                <w:rFonts w:ascii="Times New Roman" w:hAnsi="Times New Roman" w:cs="Times New Roman"/>
                <w:sz w:val="24"/>
                <w:szCs w:val="24"/>
              </w:rPr>
              <w:t xml:space="preserve">glamentuos </w:t>
            </w:r>
            <w:r w:rsidR="0005261F" w:rsidRPr="00FE7BE8">
              <w:rPr>
                <w:rFonts w:ascii="Times New Roman" w:hAnsi="Times New Roman" w:cs="Times New Roman"/>
                <w:sz w:val="24"/>
                <w:szCs w:val="24"/>
              </w:rPr>
              <w:t>bendrą profesinio orientavimo</w:t>
            </w:r>
            <w:r w:rsidR="3D73E25A" w:rsidRPr="00FE7BE8">
              <w:rPr>
                <w:rFonts w:ascii="Times New Roman" w:hAnsi="Times New Roman" w:cs="Times New Roman"/>
                <w:sz w:val="24"/>
                <w:szCs w:val="24"/>
              </w:rPr>
              <w:t xml:space="preserve"> sistemą. RRF lėšas </w:t>
            </w:r>
            <w:r w:rsidR="3D73E25A" w:rsidRPr="00FE7BE8">
              <w:rPr>
                <w:rFonts w:ascii="Times New Roman" w:hAnsi="Times New Roman" w:cs="Times New Roman"/>
                <w:sz w:val="24"/>
                <w:szCs w:val="24"/>
              </w:rPr>
              <w:lastRenderedPageBreak/>
              <w:t>numatoma investuoti į kar</w:t>
            </w:r>
            <w:r w:rsidR="53B48BB3" w:rsidRPr="00FE7BE8">
              <w:rPr>
                <w:rFonts w:ascii="Times New Roman" w:hAnsi="Times New Roman" w:cs="Times New Roman"/>
                <w:sz w:val="24"/>
                <w:szCs w:val="24"/>
              </w:rPr>
              <w:t>je</w:t>
            </w:r>
            <w:r w:rsidR="3D73E25A" w:rsidRPr="00FE7BE8">
              <w:rPr>
                <w:rFonts w:ascii="Times New Roman" w:hAnsi="Times New Roman" w:cs="Times New Roman"/>
                <w:sz w:val="24"/>
                <w:szCs w:val="24"/>
              </w:rPr>
              <w:t xml:space="preserve">ros specialistų tinklo diegimą mokyklose. Lėšos dokumentų rengimui nėra numatomos. </w:t>
            </w:r>
          </w:p>
        </w:tc>
      </w:tr>
      <w:tr w:rsidR="00CF5B54" w:rsidRPr="00FE7BE8" w14:paraId="37904F35" w14:textId="77777777" w:rsidTr="348AEB38">
        <w:tc>
          <w:tcPr>
            <w:tcW w:w="704" w:type="dxa"/>
          </w:tcPr>
          <w:p w14:paraId="4CD5BB7E"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13.</w:t>
            </w:r>
          </w:p>
        </w:tc>
        <w:tc>
          <w:tcPr>
            <w:tcW w:w="6986" w:type="dxa"/>
          </w:tcPr>
          <w:p w14:paraId="3E86AD4F"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Dėl 4.2.2. 2024 metais visoje šalyje bendrojo ugdymo sistemoje vykdomas profesinis orientavimas (100 proc.). - Siekiant proveržio, reikėtų kitaip formuluoti siekinį. Siūlome nustatyti asmenų, besirenkančių reikiamas profesijas ir specialybes, dalies pokytį procentais. Tai rodytų kokybinius pakitimus profesiniame orientavime.</w:t>
            </w:r>
          </w:p>
        </w:tc>
        <w:tc>
          <w:tcPr>
            <w:tcW w:w="7189" w:type="dxa"/>
          </w:tcPr>
          <w:p w14:paraId="0B10EEE0" w14:textId="4EB63DD8" w:rsidR="00CF5B54" w:rsidRPr="00FE7BE8" w:rsidRDefault="6ED5A1BB" w:rsidP="00FE7BE8">
            <w:pPr>
              <w:spacing w:after="160" w:line="259" w:lineRule="auto"/>
              <w:rPr>
                <w:rFonts w:ascii="Times New Roman" w:hAnsi="Times New Roman" w:cs="Times New Roman"/>
                <w:sz w:val="24"/>
                <w:szCs w:val="24"/>
              </w:rPr>
            </w:pPr>
            <w:r w:rsidRPr="00FE7BE8">
              <w:rPr>
                <w:rFonts w:ascii="Times New Roman" w:hAnsi="Times New Roman" w:cs="Times New Roman"/>
                <w:sz w:val="24"/>
                <w:szCs w:val="24"/>
              </w:rPr>
              <w:t xml:space="preserve">Pažymime, kad remiantis Švietimo įstatymo nuostatomis, profesinis orientavimas turi būti vykdomas nuo 1 klasės. </w:t>
            </w:r>
            <w:r w:rsidR="4217DA13" w:rsidRPr="00FE7BE8">
              <w:rPr>
                <w:rFonts w:ascii="Times New Roman" w:hAnsi="Times New Roman" w:cs="Times New Roman"/>
                <w:sz w:val="24"/>
                <w:szCs w:val="24"/>
              </w:rPr>
              <w:t>Siūlomas rodiklis yra per daug ilgalaikis, jog būtų galima identifikuot</w:t>
            </w:r>
            <w:r w:rsidR="001C2620" w:rsidRPr="00FE7BE8">
              <w:rPr>
                <w:rFonts w:ascii="Times New Roman" w:hAnsi="Times New Roman" w:cs="Times New Roman"/>
                <w:sz w:val="24"/>
                <w:szCs w:val="24"/>
              </w:rPr>
              <w:t>i</w:t>
            </w:r>
            <w:r w:rsidR="4217DA13" w:rsidRPr="00FE7BE8">
              <w:rPr>
                <w:rFonts w:ascii="Times New Roman" w:hAnsi="Times New Roman" w:cs="Times New Roman"/>
                <w:sz w:val="24"/>
                <w:szCs w:val="24"/>
              </w:rPr>
              <w:t xml:space="preserve"> teisingus ir tikslingus jo matavimo vienetus. Profesinio orientavimo tikslas – suteikti asmenims kompetencijas, kurios </w:t>
            </w:r>
            <w:r w:rsidR="0CCCF986" w:rsidRPr="00FE7BE8">
              <w:rPr>
                <w:rFonts w:ascii="Times New Roman" w:hAnsi="Times New Roman" w:cs="Times New Roman"/>
                <w:sz w:val="24"/>
                <w:szCs w:val="24"/>
              </w:rPr>
              <w:t xml:space="preserve">įgalintų asmenis planuoti savo karjerą, atlikti kryptingus </w:t>
            </w:r>
            <w:proofErr w:type="spellStart"/>
            <w:r w:rsidR="0CCCF986" w:rsidRPr="00FE7BE8">
              <w:rPr>
                <w:rFonts w:ascii="Times New Roman" w:hAnsi="Times New Roman" w:cs="Times New Roman"/>
                <w:sz w:val="24"/>
                <w:szCs w:val="24"/>
              </w:rPr>
              <w:t>pasirinkimus</w:t>
            </w:r>
            <w:proofErr w:type="spellEnd"/>
            <w:r w:rsidR="0CCCF986" w:rsidRPr="00FE7BE8">
              <w:rPr>
                <w:rFonts w:ascii="Times New Roman" w:hAnsi="Times New Roman" w:cs="Times New Roman"/>
                <w:sz w:val="24"/>
                <w:szCs w:val="24"/>
              </w:rPr>
              <w:t xml:space="preserve"> dėl savo kompetencijų tobulinimo ir galimo karjeros kelio kaitos. </w:t>
            </w:r>
          </w:p>
          <w:p w14:paraId="4FB3960D" w14:textId="7C6D4FBC" w:rsidR="00CF5B54" w:rsidRPr="00FE7BE8" w:rsidRDefault="00CF5B54" w:rsidP="00FE7BE8">
            <w:pPr>
              <w:spacing w:after="160" w:line="259" w:lineRule="auto"/>
              <w:rPr>
                <w:rFonts w:ascii="Times New Roman" w:hAnsi="Times New Roman" w:cs="Times New Roman"/>
                <w:sz w:val="24"/>
                <w:szCs w:val="24"/>
              </w:rPr>
            </w:pPr>
          </w:p>
        </w:tc>
      </w:tr>
      <w:tr w:rsidR="00CF5B54" w:rsidRPr="00FE7BE8" w14:paraId="40154723" w14:textId="77777777" w:rsidTr="348AEB38">
        <w:tc>
          <w:tcPr>
            <w:tcW w:w="704" w:type="dxa"/>
          </w:tcPr>
          <w:p w14:paraId="363B7FF8"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14.</w:t>
            </w:r>
          </w:p>
        </w:tc>
        <w:tc>
          <w:tcPr>
            <w:tcW w:w="6986" w:type="dxa"/>
          </w:tcPr>
          <w:p w14:paraId="23A90D29"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 xml:space="preserve">Dėl 4.3.1. ir 4.3.2. 2026 metais numatoma, kad plėsis mokymosi darbo vietų (mokinių skaičius –12394), o mokinių, besimokančių pameistrystės forma, padidės iki 3866. - Pameistrystė ar mokymasis darbo vietoje yra mokymosi forma. Siekiant užtikrinti reformos tikslą, parengti žaliai ir </w:t>
            </w:r>
            <w:proofErr w:type="spellStart"/>
            <w:r w:rsidRPr="00FE7BE8">
              <w:rPr>
                <w:rFonts w:ascii="Times New Roman" w:hAnsi="Times New Roman" w:cs="Times New Roman"/>
                <w:sz w:val="24"/>
                <w:szCs w:val="24"/>
              </w:rPr>
              <w:t>inovatyviai</w:t>
            </w:r>
            <w:proofErr w:type="spellEnd"/>
            <w:r w:rsidRPr="00FE7BE8">
              <w:rPr>
                <w:rFonts w:ascii="Times New Roman" w:hAnsi="Times New Roman" w:cs="Times New Roman"/>
                <w:sz w:val="24"/>
                <w:szCs w:val="24"/>
              </w:rPr>
              <w:t xml:space="preserve"> ekonomikai reikalingų profesijų specialistus, būtina atkreipti dėmesį į programas, kuriose mokomasi. Todėl siūlome rodiklį tikslinti susiejant jį su programomis kurios bus parengtos ar atnaujintos šios priemonės lėšomis ir jose besimokančių asmenų skaičiumi.</w:t>
            </w:r>
          </w:p>
        </w:tc>
        <w:tc>
          <w:tcPr>
            <w:tcW w:w="7189" w:type="dxa"/>
          </w:tcPr>
          <w:p w14:paraId="276A9CFC" w14:textId="0E256C28" w:rsidR="00CF5B54" w:rsidRPr="00FE7BE8" w:rsidRDefault="056BCAA8" w:rsidP="00FE7BE8">
            <w:pPr>
              <w:rPr>
                <w:rFonts w:ascii="Times New Roman" w:hAnsi="Times New Roman" w:cs="Times New Roman"/>
                <w:sz w:val="24"/>
                <w:szCs w:val="24"/>
              </w:rPr>
            </w:pPr>
            <w:r w:rsidRPr="00FE7BE8">
              <w:rPr>
                <w:rFonts w:ascii="Times New Roman" w:hAnsi="Times New Roman" w:cs="Times New Roman"/>
                <w:sz w:val="24"/>
                <w:szCs w:val="24"/>
              </w:rPr>
              <w:t xml:space="preserve">Iš dalies atsižvelgta. </w:t>
            </w:r>
            <w:r w:rsidR="27AD11AB" w:rsidRPr="00FE7BE8">
              <w:rPr>
                <w:rFonts w:ascii="Times New Roman" w:hAnsi="Times New Roman" w:cs="Times New Roman"/>
                <w:sz w:val="24"/>
                <w:szCs w:val="24"/>
              </w:rPr>
              <w:t xml:space="preserve">Įgyvendinant </w:t>
            </w:r>
            <w:r w:rsidR="4B394D28" w:rsidRPr="00FE7BE8">
              <w:rPr>
                <w:rFonts w:ascii="Times New Roman" w:hAnsi="Times New Roman" w:cs="Times New Roman"/>
                <w:sz w:val="24"/>
                <w:szCs w:val="24"/>
              </w:rPr>
              <w:t>priemonę</w:t>
            </w:r>
            <w:r w:rsidR="27AD11AB" w:rsidRPr="00FE7BE8">
              <w:rPr>
                <w:rFonts w:ascii="Times New Roman" w:hAnsi="Times New Roman" w:cs="Times New Roman"/>
                <w:sz w:val="24"/>
                <w:szCs w:val="24"/>
              </w:rPr>
              <w:t xml:space="preserve"> </w:t>
            </w:r>
            <w:r w:rsidR="7D87E14F" w:rsidRPr="00FE7BE8">
              <w:rPr>
                <w:rFonts w:ascii="Times New Roman" w:hAnsi="Times New Roman" w:cs="Times New Roman"/>
                <w:sz w:val="24"/>
                <w:szCs w:val="24"/>
              </w:rPr>
              <w:t xml:space="preserve">numatoma </w:t>
            </w:r>
            <w:r w:rsidR="27AD11AB" w:rsidRPr="00FE7BE8">
              <w:rPr>
                <w:rFonts w:ascii="Times New Roman" w:hAnsi="Times New Roman" w:cs="Times New Roman"/>
                <w:sz w:val="24"/>
                <w:szCs w:val="24"/>
              </w:rPr>
              <w:t>daugiausia dėmesio skir</w:t>
            </w:r>
            <w:r w:rsidR="74930327" w:rsidRPr="00FE7BE8">
              <w:rPr>
                <w:rFonts w:ascii="Times New Roman" w:hAnsi="Times New Roman" w:cs="Times New Roman"/>
                <w:sz w:val="24"/>
                <w:szCs w:val="24"/>
              </w:rPr>
              <w:t>ti</w:t>
            </w:r>
            <w:r w:rsidR="27AD11AB" w:rsidRPr="00FE7BE8">
              <w:rPr>
                <w:rFonts w:ascii="Times New Roman" w:hAnsi="Times New Roman" w:cs="Times New Roman"/>
                <w:sz w:val="24"/>
                <w:szCs w:val="24"/>
              </w:rPr>
              <w:t xml:space="preserve"> ekonomikos sektoriams, kurie bus perėjimo į klimatą neutralią Europą lyderiai. Taip pat bus skiriamas ypatingas dėmesys profesinio mokymo pameistrystės forma skatinimui smulkaus ir vidutinio verslo įmonėse, </w:t>
            </w:r>
            <w:r w:rsidR="001C2620" w:rsidRPr="00FE7BE8">
              <w:rPr>
                <w:rFonts w:ascii="Times New Roman" w:hAnsi="Times New Roman" w:cs="Times New Roman"/>
                <w:sz w:val="24"/>
                <w:szCs w:val="24"/>
              </w:rPr>
              <w:t>į kurias bus siekiama nukreipti</w:t>
            </w:r>
            <w:r w:rsidR="27AD11AB" w:rsidRPr="00FE7BE8">
              <w:rPr>
                <w:rFonts w:ascii="Times New Roman" w:hAnsi="Times New Roman" w:cs="Times New Roman"/>
                <w:sz w:val="24"/>
                <w:szCs w:val="24"/>
              </w:rPr>
              <w:t xml:space="preserve"> iki 70 proc. visų paramą gavusių pameistrysčių, o bent 40 proc. programų, įgyvendinamų pameistrystės forma, būtų orientuotos į skaitmeninių kompetencijų ugdymą.</w:t>
            </w:r>
          </w:p>
        </w:tc>
      </w:tr>
      <w:tr w:rsidR="00CF5B54" w:rsidRPr="00FE7BE8" w14:paraId="5C44E5B9" w14:textId="77777777" w:rsidTr="348AEB38">
        <w:tc>
          <w:tcPr>
            <w:tcW w:w="704" w:type="dxa"/>
          </w:tcPr>
          <w:p w14:paraId="0B56F085"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15.</w:t>
            </w:r>
          </w:p>
        </w:tc>
        <w:tc>
          <w:tcPr>
            <w:tcW w:w="6986" w:type="dxa"/>
          </w:tcPr>
          <w:p w14:paraId="2155D9E3"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Dėl 5.1.1. Universitetams persitvarkyti pagal pakeistus studijų finansavimo, jų kokybei keliamų reikalavimų ir veiklos vertinimo modelius (14 mln. €); - Ministerijos darbo grupė pasiūlymus baigs formuluoti 2021 metų gruodį. MSĮ yra nuostata, kad,</w:t>
            </w:r>
          </w:p>
          <w:p w14:paraId="75949C73"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laikantis teisėtų lūkesčių principo, pakeitimai priėmimo į aukštąsias mokyklas sistemoje galimi tik laikantis 2 metų pasirengimo laikotarpio. Tad planuojamas pokytis gali įvykti tik 2024 metais. Nebent tai būtų stojimo sąlygų lengvinimas, tačiau ir tokiu atveju numatytas įgyvendinimo laikas vargu ar įmanomas. Finansavimo sistemos keitimo principus rinkimų kampanijos metu aktyviai propagavo dabar valdančios koalicijos atstovai – Laisvės partija. Tad klausimas – kam reikalinga ta</w:t>
            </w:r>
          </w:p>
          <w:p w14:paraId="6142D073"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 xml:space="preserve">ilgalaikė darbo grupė, kai lieka principus ir </w:t>
            </w:r>
            <w:proofErr w:type="spellStart"/>
            <w:r w:rsidRPr="00FE7BE8">
              <w:rPr>
                <w:rFonts w:ascii="Times New Roman" w:hAnsi="Times New Roman" w:cs="Times New Roman"/>
                <w:sz w:val="24"/>
                <w:szCs w:val="24"/>
              </w:rPr>
              <w:t>matumus</w:t>
            </w:r>
            <w:proofErr w:type="spellEnd"/>
            <w:r w:rsidRPr="00FE7BE8">
              <w:rPr>
                <w:rFonts w:ascii="Times New Roman" w:hAnsi="Times New Roman" w:cs="Times New Roman"/>
                <w:sz w:val="24"/>
                <w:szCs w:val="24"/>
              </w:rPr>
              <w:t xml:space="preserve"> „įvilkti“ į MSĮ pataisos teikimo formą? Akivaizdu, kad įstatymų leidybos iniciatyva yra atiduota ministerijai tikintis, kad ten yra tinkamos įstatymų leidybos pajėgos. Ar tai geras kelias – parodys netolima ateitis, tačiau niekas netrukdo rinkiminėse programose numatytus pokyčius svarstyti Švietimo ir mokslo komitete. Taip pat kyla klausimų dėl numatytų lėšų poreikio tikslui pasiekti. Iš lėšų dydžio darytina prielaida, kad lėšos bus naudojamos ne tik finansavimo pakeitimų įteisinimui ir sukūrimui, tačiau ir pačiam finansavimui.</w:t>
            </w:r>
          </w:p>
          <w:p w14:paraId="5B43C28A"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Toks finansavimas, pasibaigus fondo lėšoms, sistemai gali kelti nemenkus tvarumo iššūkius, todėl siūlome ieškoti alternatyvų pokyčių įgyvendinimui.</w:t>
            </w:r>
          </w:p>
        </w:tc>
        <w:tc>
          <w:tcPr>
            <w:tcW w:w="7189" w:type="dxa"/>
          </w:tcPr>
          <w:p w14:paraId="5A59FFAC" w14:textId="079DF1B0" w:rsidR="00CF5B54" w:rsidRPr="00FE7BE8" w:rsidRDefault="7860589D" w:rsidP="00FE7BE8">
            <w:pPr>
              <w:spacing w:line="257" w:lineRule="auto"/>
              <w:rPr>
                <w:rFonts w:ascii="Times New Roman" w:hAnsi="Times New Roman" w:cs="Times New Roman"/>
                <w:sz w:val="24"/>
                <w:szCs w:val="24"/>
              </w:rPr>
            </w:pPr>
            <w:r w:rsidRPr="00FE7BE8">
              <w:rPr>
                <w:rFonts w:ascii="Times New Roman" w:eastAsia="Times New Roman" w:hAnsi="Times New Roman" w:cs="Times New Roman"/>
                <w:sz w:val="24"/>
                <w:szCs w:val="24"/>
              </w:rPr>
              <w:lastRenderedPageBreak/>
              <w:t xml:space="preserve">Švietimo, mokslo ir sporto ministro 2021 m. vasario 12 </w:t>
            </w:r>
            <w:r w:rsidR="001C2620" w:rsidRPr="00FE7BE8">
              <w:rPr>
                <w:rFonts w:ascii="Times New Roman" w:eastAsia="Times New Roman" w:hAnsi="Times New Roman" w:cs="Times New Roman"/>
                <w:sz w:val="24"/>
                <w:szCs w:val="24"/>
              </w:rPr>
              <w:t xml:space="preserve">d. </w:t>
            </w:r>
            <w:r w:rsidRPr="00FE7BE8">
              <w:rPr>
                <w:rFonts w:ascii="Times New Roman" w:eastAsia="Times New Roman" w:hAnsi="Times New Roman" w:cs="Times New Roman"/>
                <w:sz w:val="24"/>
                <w:szCs w:val="24"/>
              </w:rPr>
              <w:t xml:space="preserve">įsakymu Nr. V-240 sudaryta darbo grupė, kurioje bendradarbiavimo pagrindu prie mokslo ir studijų finansavimo ir priėmimo sistemos pertvarkos reformos dirba visų suinteresuotų grupių atstovai (mokslo ir studijų institucijų, studentų, profesinių sąjungų atstovų, aukštojo mokslo ekspertų). Darbo grupė rengia siūlymus švietimo, mokslo ir sporto ministrui dėl aukštųjų mokyklų finansavimo modelio atnaujinimo, aukštųjų mokyklų veiklos tikslų išgryninimo, mokslinių tyrimų ir eksperimentinės plėtros vertinimo ir finansavimo modelio, valstybės finansuojamų vietų planavimo ir stojančiųjų priėmimo proceso tobulinimo, suvienodinant reikalavimus stojantiems į valstybės finansuojamas ir valstybės </w:t>
            </w:r>
            <w:r w:rsidRPr="00FE7BE8">
              <w:rPr>
                <w:rFonts w:ascii="Times New Roman" w:eastAsia="Times New Roman" w:hAnsi="Times New Roman" w:cs="Times New Roman"/>
                <w:sz w:val="24"/>
                <w:szCs w:val="24"/>
              </w:rPr>
              <w:lastRenderedPageBreak/>
              <w:t>nefinansuojamas studijų vietas, įteisinant viso priėmimo organizavimą per bendrą priėmimo sistemą bei numatant daugiau galimybių aukštosioms mokykloms atrinkti studentus.</w:t>
            </w:r>
          </w:p>
          <w:p w14:paraId="518AFE26" w14:textId="010DF9ED" w:rsidR="00CF5B54" w:rsidRPr="00FE7BE8" w:rsidRDefault="7860589D" w:rsidP="00FE7BE8">
            <w:pPr>
              <w:rPr>
                <w:rFonts w:ascii="Times New Roman" w:eastAsia="Times New Roman" w:hAnsi="Times New Roman" w:cs="Times New Roman"/>
                <w:sz w:val="24"/>
                <w:szCs w:val="24"/>
              </w:rPr>
            </w:pPr>
            <w:r w:rsidRPr="00FE7BE8">
              <w:rPr>
                <w:rFonts w:ascii="Times New Roman" w:eastAsia="Times New Roman" w:hAnsi="Times New Roman" w:cs="Times New Roman"/>
                <w:sz w:val="24"/>
                <w:szCs w:val="24"/>
              </w:rPr>
              <w:t>Siūlymai dėl minimalių reikalavimų s</w:t>
            </w:r>
            <w:r w:rsidR="001C2620" w:rsidRPr="00FE7BE8">
              <w:rPr>
                <w:rFonts w:ascii="Times New Roman" w:eastAsia="Times New Roman" w:hAnsi="Times New Roman" w:cs="Times New Roman"/>
                <w:sz w:val="24"/>
                <w:szCs w:val="24"/>
              </w:rPr>
              <w:t>uvienodinimo studijuojantiems valstybės finansuojamose</w:t>
            </w:r>
            <w:r w:rsidRPr="00FE7BE8">
              <w:rPr>
                <w:rFonts w:ascii="Times New Roman" w:eastAsia="Times New Roman" w:hAnsi="Times New Roman" w:cs="Times New Roman"/>
                <w:sz w:val="24"/>
                <w:szCs w:val="24"/>
              </w:rPr>
              <w:t xml:space="preserve"> ir </w:t>
            </w:r>
            <w:r w:rsidR="001C2620" w:rsidRPr="00FE7BE8">
              <w:rPr>
                <w:rFonts w:ascii="Times New Roman" w:eastAsia="Times New Roman" w:hAnsi="Times New Roman" w:cs="Times New Roman"/>
                <w:sz w:val="24"/>
                <w:szCs w:val="24"/>
              </w:rPr>
              <w:t>valstybės nefinansuojamose</w:t>
            </w:r>
            <w:r w:rsidRPr="00FE7BE8">
              <w:rPr>
                <w:rFonts w:ascii="Times New Roman" w:eastAsia="Times New Roman" w:hAnsi="Times New Roman" w:cs="Times New Roman"/>
                <w:sz w:val="24"/>
                <w:szCs w:val="24"/>
              </w:rPr>
              <w:t xml:space="preserve"> vietose ir dėl sutarčių su aukštosiomis mokyklomis sudarymo jau yra parengti ir Mokslo ir studijų įstatymo pakeitimo projektą numatoma</w:t>
            </w:r>
            <w:r w:rsidR="001C2620" w:rsidRPr="00FE7BE8">
              <w:rPr>
                <w:rFonts w:ascii="Times New Roman" w:eastAsia="Times New Roman" w:hAnsi="Times New Roman" w:cs="Times New Roman"/>
                <w:sz w:val="24"/>
                <w:szCs w:val="24"/>
              </w:rPr>
              <w:t xml:space="preserve"> pateikti svarstyti dar šioje Lietuvos Respublikos</w:t>
            </w:r>
            <w:r w:rsidRPr="00FE7BE8">
              <w:rPr>
                <w:rFonts w:ascii="Times New Roman" w:eastAsia="Times New Roman" w:hAnsi="Times New Roman" w:cs="Times New Roman"/>
                <w:sz w:val="24"/>
                <w:szCs w:val="24"/>
              </w:rPr>
              <w:t xml:space="preserve"> Seimo sesijoje. </w:t>
            </w:r>
            <w:r w:rsidR="0085373A" w:rsidRPr="00FE7BE8">
              <w:rPr>
                <w:rFonts w:ascii="Times New Roman" w:eastAsia="Times New Roman" w:hAnsi="Times New Roman" w:cs="Times New Roman"/>
                <w:sz w:val="24"/>
                <w:szCs w:val="24"/>
              </w:rPr>
              <w:t>Lietuvos Respublikos Seimui pritarus, Mokslo ir studijų įstatymo</w:t>
            </w:r>
            <w:r w:rsidRPr="00FE7BE8">
              <w:rPr>
                <w:rFonts w:ascii="Times New Roman" w:eastAsia="Times New Roman" w:hAnsi="Times New Roman" w:cs="Times New Roman"/>
                <w:sz w:val="24"/>
                <w:szCs w:val="24"/>
              </w:rPr>
              <w:t xml:space="preserve"> nuostatos galėtų įsigalioti nuo 2023 m. sausio mėn. Pasiūlymai dėl MTEP ir studijų finansavimo, atnaujintų misijų ir kt. bus parengti iki 2021 m. gruodžio 31 d. ir, numatoma, kad atsižvelgiant į juos, parengtas </w:t>
            </w:r>
            <w:r w:rsidR="0085373A" w:rsidRPr="00FE7BE8">
              <w:rPr>
                <w:rFonts w:ascii="Times New Roman" w:eastAsia="Times New Roman" w:hAnsi="Times New Roman" w:cs="Times New Roman"/>
                <w:sz w:val="24"/>
                <w:szCs w:val="24"/>
              </w:rPr>
              <w:t>Mokslo ir studijų įstatymo</w:t>
            </w:r>
            <w:r w:rsidRPr="00FE7BE8">
              <w:rPr>
                <w:rFonts w:ascii="Times New Roman" w:eastAsia="Times New Roman" w:hAnsi="Times New Roman" w:cs="Times New Roman"/>
                <w:sz w:val="24"/>
                <w:szCs w:val="24"/>
              </w:rPr>
              <w:t xml:space="preserve"> pakeitimo projektas bu</w:t>
            </w:r>
            <w:r w:rsidR="0085373A" w:rsidRPr="00FE7BE8">
              <w:rPr>
                <w:rFonts w:ascii="Times New Roman" w:eastAsia="Times New Roman" w:hAnsi="Times New Roman" w:cs="Times New Roman"/>
                <w:sz w:val="24"/>
                <w:szCs w:val="24"/>
              </w:rPr>
              <w:t>s pateiktas svarstyti 2022 m. Lietus Respublikos</w:t>
            </w:r>
            <w:r w:rsidRPr="00FE7BE8">
              <w:rPr>
                <w:rFonts w:ascii="Times New Roman" w:eastAsia="Times New Roman" w:hAnsi="Times New Roman" w:cs="Times New Roman"/>
                <w:sz w:val="24"/>
                <w:szCs w:val="24"/>
              </w:rPr>
              <w:t xml:space="preserve"> Seimo pavasario sesijoje. Šioms nuostatoms neturi būti taikomas M</w:t>
            </w:r>
            <w:r w:rsidR="0085373A" w:rsidRPr="00FE7BE8">
              <w:rPr>
                <w:rFonts w:ascii="Times New Roman" w:eastAsia="Times New Roman" w:hAnsi="Times New Roman" w:cs="Times New Roman"/>
                <w:sz w:val="24"/>
                <w:szCs w:val="24"/>
              </w:rPr>
              <w:t>okslo ir studijų įstatyme</w:t>
            </w:r>
            <w:r w:rsidRPr="00FE7BE8">
              <w:rPr>
                <w:rFonts w:ascii="Times New Roman" w:eastAsia="Times New Roman" w:hAnsi="Times New Roman" w:cs="Times New Roman"/>
                <w:sz w:val="24"/>
                <w:szCs w:val="24"/>
              </w:rPr>
              <w:t xml:space="preserve"> nustatytas 2 metų pasirengimo laikotarpio terminas, todėl įstatymas galės įsigalioti </w:t>
            </w:r>
            <w:r w:rsidR="0085373A" w:rsidRPr="00FE7BE8">
              <w:rPr>
                <w:rFonts w:ascii="Times New Roman" w:eastAsia="Times New Roman" w:hAnsi="Times New Roman" w:cs="Times New Roman"/>
                <w:sz w:val="24"/>
                <w:szCs w:val="24"/>
              </w:rPr>
              <w:t xml:space="preserve">Lietuvos Respublikos </w:t>
            </w:r>
            <w:r w:rsidRPr="00FE7BE8">
              <w:rPr>
                <w:rFonts w:ascii="Times New Roman" w:eastAsia="Times New Roman" w:hAnsi="Times New Roman" w:cs="Times New Roman"/>
                <w:sz w:val="24"/>
                <w:szCs w:val="24"/>
              </w:rPr>
              <w:t xml:space="preserve">Seimui jį patvirtinus. Šioms pertvarkoms įgyvendinti galės būti panaudojamos </w:t>
            </w:r>
            <w:r w:rsidR="0085373A" w:rsidRPr="00FE7BE8">
              <w:rPr>
                <w:rFonts w:ascii="Times New Roman" w:eastAsia="Times New Roman" w:hAnsi="Times New Roman" w:cs="Times New Roman"/>
                <w:sz w:val="24"/>
                <w:szCs w:val="24"/>
              </w:rPr>
              <w:t>plane</w:t>
            </w:r>
            <w:r w:rsidRPr="00FE7BE8">
              <w:rPr>
                <w:rFonts w:ascii="Times New Roman" w:eastAsia="Times New Roman" w:hAnsi="Times New Roman" w:cs="Times New Roman"/>
                <w:sz w:val="24"/>
                <w:szCs w:val="24"/>
              </w:rPr>
              <w:t xml:space="preserve"> numatytos investicijos.</w:t>
            </w:r>
          </w:p>
        </w:tc>
      </w:tr>
      <w:tr w:rsidR="00CF5B54" w:rsidRPr="00FE7BE8" w14:paraId="145E504C" w14:textId="77777777" w:rsidTr="348AEB38">
        <w:tc>
          <w:tcPr>
            <w:tcW w:w="704" w:type="dxa"/>
          </w:tcPr>
          <w:p w14:paraId="5A2DD5F4"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16.</w:t>
            </w:r>
          </w:p>
        </w:tc>
        <w:tc>
          <w:tcPr>
            <w:tcW w:w="6986" w:type="dxa"/>
          </w:tcPr>
          <w:p w14:paraId="2B75D320"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 xml:space="preserve">Dėl 5.1.3. Mokslo ir studijų sistemos veikimo stebėsenos institucionalizavimui (2 mln.€). - Nėra aišku, kaip bus įgyvendinama ši reforma, ar tai reiškia, kad numatomas naujas stebėsenos padalinys? Reikia manyti, kad nenurodytais metais turi atsirasti nauja institucija ar kažkokios esančios institucijos (gal SKVC) padalinys, kuris stebės mokslo ir studijų sistemos veikimą. Tai dar viena naujų padalinių kūrimo iliustracija. Apskritai, tai netinkamas kelias. Reikia pasitikėti universitetais ir kolegijomis, sudaryti jiems kuo palankesnes veiklos finansines sąlygas, o stebėsenos institucijos kuria papildomas biurokratines kliūtis. Ypatingai norime pastebėti, kad reformoje „Kokybiškas aukštasis mokslas ir stiprios mokslo ir studijų institucijos” nėra nustatyta kaip po reformos įgyvendinimo pasikeis vieno studento finansavimas ir kaip pasikeis studijų ir mokslo finansavimo proporcijos aukštojo mokslo sistemoje. Tai turėtų būti esminis ir ambicingas aukštojo mokslo pažangos siekis, tačiau jo </w:t>
            </w:r>
            <w:r w:rsidRPr="00FE7BE8">
              <w:rPr>
                <w:rFonts w:ascii="Times New Roman" w:hAnsi="Times New Roman" w:cs="Times New Roman"/>
                <w:sz w:val="24"/>
                <w:szCs w:val="24"/>
              </w:rPr>
              <w:lastRenderedPageBreak/>
              <w:t>šiame plane ir priemonėse nėra, siūlome grįžti ir apsvarstyti galimybes įtraukti.</w:t>
            </w:r>
          </w:p>
        </w:tc>
        <w:tc>
          <w:tcPr>
            <w:tcW w:w="7189" w:type="dxa"/>
          </w:tcPr>
          <w:p w14:paraId="37E544BF" w14:textId="21F14DD1" w:rsidR="00CF5B54" w:rsidRPr="00FE7BE8" w:rsidRDefault="02378446" w:rsidP="00FE7BE8">
            <w:pPr>
              <w:rPr>
                <w:rFonts w:ascii="Times New Roman" w:hAnsi="Times New Roman" w:cs="Times New Roman"/>
                <w:sz w:val="24"/>
                <w:szCs w:val="24"/>
              </w:rPr>
            </w:pPr>
            <w:r w:rsidRPr="00FE7BE8">
              <w:rPr>
                <w:rFonts w:ascii="Times New Roman" w:hAnsi="Times New Roman" w:cs="Times New Roman"/>
                <w:sz w:val="24"/>
                <w:szCs w:val="24"/>
              </w:rPr>
              <w:lastRenderedPageBreak/>
              <w:t>Numatoma pertvarkyti</w:t>
            </w:r>
            <w:r w:rsidR="00FE7BE8">
              <w:rPr>
                <w:rFonts w:ascii="Times New Roman" w:hAnsi="Times New Roman" w:cs="Times New Roman"/>
                <w:sz w:val="24"/>
                <w:szCs w:val="24"/>
              </w:rPr>
              <w:t xml:space="preserve"> </w:t>
            </w:r>
            <w:r w:rsidR="00FE7BE8" w:rsidRPr="00FE7BE8">
              <w:rPr>
                <w:rFonts w:ascii="Times New Roman" w:hAnsi="Times New Roman" w:cs="Times New Roman"/>
                <w:sz w:val="24"/>
                <w:szCs w:val="24"/>
              </w:rPr>
              <w:t xml:space="preserve">Mokslo, inovacijų ir technologijų agentūra </w:t>
            </w:r>
            <w:r w:rsidR="00FE7BE8">
              <w:rPr>
                <w:rFonts w:ascii="Times New Roman" w:hAnsi="Times New Roman" w:cs="Times New Roman"/>
                <w:sz w:val="24"/>
                <w:szCs w:val="24"/>
              </w:rPr>
              <w:t xml:space="preserve"> </w:t>
            </w:r>
            <w:r w:rsidRPr="00FE7BE8">
              <w:rPr>
                <w:rFonts w:ascii="Times New Roman" w:hAnsi="Times New Roman" w:cs="Times New Roman"/>
                <w:sz w:val="24"/>
                <w:szCs w:val="24"/>
              </w:rPr>
              <w:t xml:space="preserve"> </w:t>
            </w:r>
            <w:r w:rsidR="00FE7BE8">
              <w:rPr>
                <w:rFonts w:ascii="Times New Roman" w:hAnsi="Times New Roman" w:cs="Times New Roman"/>
                <w:sz w:val="24"/>
                <w:szCs w:val="24"/>
              </w:rPr>
              <w:t>(</w:t>
            </w:r>
            <w:r w:rsidRPr="00FE7BE8">
              <w:rPr>
                <w:rFonts w:ascii="Times New Roman" w:hAnsi="Times New Roman" w:cs="Times New Roman"/>
                <w:sz w:val="24"/>
                <w:szCs w:val="24"/>
              </w:rPr>
              <w:t>MITA</w:t>
            </w:r>
            <w:r w:rsidR="00FE7BE8">
              <w:rPr>
                <w:rFonts w:ascii="Times New Roman" w:hAnsi="Times New Roman" w:cs="Times New Roman"/>
                <w:sz w:val="24"/>
                <w:szCs w:val="24"/>
              </w:rPr>
              <w:t>)</w:t>
            </w:r>
            <w:r w:rsidRPr="00FE7BE8">
              <w:rPr>
                <w:rFonts w:ascii="Times New Roman" w:hAnsi="Times New Roman" w:cs="Times New Roman"/>
                <w:sz w:val="24"/>
                <w:szCs w:val="24"/>
              </w:rPr>
              <w:t>, ją reorganizavus įkurti Mokslo agentūrą. Mokslo agentūr</w:t>
            </w:r>
            <w:r w:rsidR="6A29C11B" w:rsidRPr="00FE7BE8">
              <w:rPr>
                <w:rFonts w:ascii="Times New Roman" w:hAnsi="Times New Roman" w:cs="Times New Roman"/>
                <w:sz w:val="24"/>
                <w:szCs w:val="24"/>
              </w:rPr>
              <w:t>ai</w:t>
            </w:r>
            <w:r w:rsidRPr="00FE7BE8">
              <w:rPr>
                <w:rFonts w:ascii="Times New Roman" w:hAnsi="Times New Roman" w:cs="Times New Roman"/>
                <w:sz w:val="24"/>
                <w:szCs w:val="24"/>
              </w:rPr>
              <w:t xml:space="preserve"> </w:t>
            </w:r>
            <w:r w:rsidR="1A0D359E" w:rsidRPr="00FE7BE8">
              <w:rPr>
                <w:rFonts w:ascii="Times New Roman" w:hAnsi="Times New Roman" w:cs="Times New Roman"/>
                <w:sz w:val="24"/>
                <w:szCs w:val="24"/>
              </w:rPr>
              <w:t>keliami šie uždaviniai</w:t>
            </w:r>
            <w:r w:rsidRPr="00FE7BE8">
              <w:rPr>
                <w:rFonts w:ascii="Times New Roman" w:hAnsi="Times New Roman" w:cs="Times New Roman"/>
                <w:sz w:val="24"/>
                <w:szCs w:val="24"/>
              </w:rPr>
              <w:t xml:space="preserve">: 1) </w:t>
            </w:r>
            <w:r w:rsidR="5DA43E21" w:rsidRPr="00FE7BE8">
              <w:rPr>
                <w:rFonts w:ascii="Times New Roman" w:hAnsi="Times New Roman" w:cs="Times New Roman"/>
                <w:sz w:val="24"/>
                <w:szCs w:val="24"/>
              </w:rPr>
              <w:t xml:space="preserve">skatinti </w:t>
            </w:r>
            <w:r w:rsidR="00FE7BE8">
              <w:rPr>
                <w:rFonts w:ascii="Times New Roman" w:hAnsi="Times New Roman" w:cs="Times New Roman"/>
                <w:sz w:val="24"/>
                <w:szCs w:val="24"/>
              </w:rPr>
              <w:t>mokslo ir studijų institucijas</w:t>
            </w:r>
            <w:r w:rsidRPr="00FE7BE8">
              <w:rPr>
                <w:rFonts w:ascii="Times New Roman" w:hAnsi="Times New Roman" w:cs="Times New Roman"/>
                <w:sz w:val="24"/>
                <w:szCs w:val="24"/>
              </w:rPr>
              <w:t xml:space="preserve"> dalyvauti tarptautinėse </w:t>
            </w:r>
            <w:r w:rsidR="00826AF8">
              <w:rPr>
                <w:rFonts w:ascii="Times New Roman" w:hAnsi="Times New Roman" w:cs="Times New Roman"/>
                <w:sz w:val="24"/>
                <w:szCs w:val="24"/>
              </w:rPr>
              <w:t>m</w:t>
            </w:r>
            <w:r w:rsidR="00826AF8" w:rsidRPr="00826AF8">
              <w:rPr>
                <w:rFonts w:ascii="Times New Roman" w:hAnsi="Times New Roman" w:cs="Times New Roman"/>
                <w:sz w:val="24"/>
                <w:szCs w:val="24"/>
              </w:rPr>
              <w:t>okslini</w:t>
            </w:r>
            <w:r w:rsidR="00826AF8">
              <w:rPr>
                <w:rFonts w:ascii="Times New Roman" w:hAnsi="Times New Roman" w:cs="Times New Roman"/>
                <w:sz w:val="24"/>
                <w:szCs w:val="24"/>
              </w:rPr>
              <w:t>ų</w:t>
            </w:r>
            <w:r w:rsidR="00826AF8" w:rsidRPr="00826AF8">
              <w:rPr>
                <w:rFonts w:ascii="Times New Roman" w:hAnsi="Times New Roman" w:cs="Times New Roman"/>
                <w:sz w:val="24"/>
                <w:szCs w:val="24"/>
              </w:rPr>
              <w:t xml:space="preserve"> </w:t>
            </w:r>
            <w:r w:rsidR="00826AF8">
              <w:rPr>
                <w:rFonts w:ascii="Times New Roman" w:hAnsi="Times New Roman" w:cs="Times New Roman"/>
                <w:sz w:val="24"/>
                <w:szCs w:val="24"/>
              </w:rPr>
              <w:t>tyrimų ir eksperimentinės plėtros (</w:t>
            </w:r>
            <w:r w:rsidRPr="00826AF8">
              <w:rPr>
                <w:rFonts w:ascii="Times New Roman" w:hAnsi="Times New Roman" w:cs="Times New Roman"/>
                <w:sz w:val="24"/>
                <w:szCs w:val="24"/>
              </w:rPr>
              <w:t>MTEP</w:t>
            </w:r>
            <w:r w:rsidR="00826AF8" w:rsidRPr="00826AF8">
              <w:rPr>
                <w:rFonts w:ascii="Times New Roman" w:hAnsi="Times New Roman" w:cs="Times New Roman"/>
                <w:sz w:val="24"/>
                <w:szCs w:val="24"/>
              </w:rPr>
              <w:t>)</w:t>
            </w:r>
            <w:r w:rsidRPr="00FE7BE8">
              <w:rPr>
                <w:rFonts w:ascii="Times New Roman" w:hAnsi="Times New Roman" w:cs="Times New Roman"/>
                <w:sz w:val="24"/>
                <w:szCs w:val="24"/>
              </w:rPr>
              <w:t xml:space="preserve"> </w:t>
            </w:r>
            <w:r w:rsidR="7A1BEC2A" w:rsidRPr="00FE7BE8">
              <w:rPr>
                <w:rFonts w:ascii="Times New Roman" w:hAnsi="Times New Roman" w:cs="Times New Roman"/>
                <w:sz w:val="24"/>
                <w:szCs w:val="24"/>
              </w:rPr>
              <w:t>programose (pvz., Europos horizont</w:t>
            </w:r>
            <w:r w:rsidR="55C52E5A" w:rsidRPr="00FE7BE8">
              <w:rPr>
                <w:rFonts w:ascii="Times New Roman" w:hAnsi="Times New Roman" w:cs="Times New Roman"/>
                <w:sz w:val="24"/>
                <w:szCs w:val="24"/>
              </w:rPr>
              <w:t xml:space="preserve">o </w:t>
            </w:r>
            <w:proofErr w:type="spellStart"/>
            <w:r w:rsidR="55C52E5A" w:rsidRPr="00FE7BE8">
              <w:rPr>
                <w:rFonts w:ascii="Times New Roman" w:hAnsi="Times New Roman" w:cs="Times New Roman"/>
                <w:sz w:val="24"/>
                <w:szCs w:val="24"/>
              </w:rPr>
              <w:t>akceleravimo</w:t>
            </w:r>
            <w:proofErr w:type="spellEnd"/>
            <w:r w:rsidR="55C52E5A" w:rsidRPr="00FE7BE8">
              <w:rPr>
                <w:rFonts w:ascii="Times New Roman" w:hAnsi="Times New Roman" w:cs="Times New Roman"/>
                <w:sz w:val="24"/>
                <w:szCs w:val="24"/>
              </w:rPr>
              <w:t xml:space="preserve"> planas</w:t>
            </w:r>
            <w:r w:rsidR="7A1BEC2A" w:rsidRPr="00FE7BE8">
              <w:rPr>
                <w:rFonts w:ascii="Times New Roman" w:hAnsi="Times New Roman" w:cs="Times New Roman"/>
                <w:sz w:val="24"/>
                <w:szCs w:val="24"/>
              </w:rPr>
              <w:t xml:space="preserve">), 2) </w:t>
            </w:r>
            <w:r w:rsidR="3225AE4C" w:rsidRPr="00FE7BE8">
              <w:rPr>
                <w:rFonts w:ascii="Times New Roman" w:hAnsi="Times New Roman" w:cs="Times New Roman"/>
                <w:sz w:val="24"/>
                <w:szCs w:val="24"/>
              </w:rPr>
              <w:t>ugdyti mokslo ir inovacijų kompetencijas viešajame sektoriuje (pvz.,</w:t>
            </w:r>
            <w:r w:rsidR="41609B99" w:rsidRPr="00FE7BE8">
              <w:rPr>
                <w:rFonts w:ascii="Times New Roman" w:hAnsi="Times New Roman" w:cs="Times New Roman"/>
                <w:sz w:val="24"/>
                <w:szCs w:val="24"/>
              </w:rPr>
              <w:t xml:space="preserve"> mokslo pareigūnų tinklas ministerijose</w:t>
            </w:r>
            <w:r w:rsidR="3225AE4C" w:rsidRPr="00FE7BE8">
              <w:rPr>
                <w:rFonts w:ascii="Times New Roman" w:hAnsi="Times New Roman" w:cs="Times New Roman"/>
                <w:sz w:val="24"/>
                <w:szCs w:val="24"/>
              </w:rPr>
              <w:t>)</w:t>
            </w:r>
            <w:r w:rsidR="4A3E26FA" w:rsidRPr="00FE7BE8">
              <w:rPr>
                <w:rFonts w:ascii="Times New Roman" w:hAnsi="Times New Roman" w:cs="Times New Roman"/>
                <w:sz w:val="24"/>
                <w:szCs w:val="24"/>
              </w:rPr>
              <w:t>, 3) plėtoti mokslo ir studijų analitiką.</w:t>
            </w:r>
          </w:p>
          <w:p w14:paraId="2C3D604C" w14:textId="3409A929" w:rsidR="00CF5B54" w:rsidRPr="00FE7BE8" w:rsidRDefault="4A3E26FA" w:rsidP="00FE7BE8">
            <w:pPr>
              <w:rPr>
                <w:rFonts w:ascii="Times New Roman" w:hAnsi="Times New Roman" w:cs="Times New Roman"/>
                <w:sz w:val="24"/>
                <w:szCs w:val="24"/>
              </w:rPr>
            </w:pPr>
            <w:r w:rsidRPr="00FE7BE8">
              <w:rPr>
                <w:rFonts w:ascii="Times New Roman" w:hAnsi="Times New Roman" w:cs="Times New Roman"/>
                <w:sz w:val="24"/>
                <w:szCs w:val="24"/>
              </w:rPr>
              <w:t xml:space="preserve">Mokslo agentūra teiks duomenis, atliks analitinius veiksmus, kurie prisidės prie “kasdienių” sprendimų mokslo ir studijų politikos srityse priėmimo - </w:t>
            </w:r>
            <w:proofErr w:type="spellStart"/>
            <w:r w:rsidRPr="00FE7BE8">
              <w:rPr>
                <w:rFonts w:ascii="Times New Roman" w:hAnsi="Times New Roman" w:cs="Times New Roman"/>
                <w:sz w:val="24"/>
                <w:szCs w:val="24"/>
              </w:rPr>
              <w:t>įrodymais</w:t>
            </w:r>
            <w:proofErr w:type="spellEnd"/>
            <w:r w:rsidRPr="00FE7BE8">
              <w:rPr>
                <w:rFonts w:ascii="Times New Roman" w:hAnsi="Times New Roman" w:cs="Times New Roman"/>
                <w:sz w:val="24"/>
                <w:szCs w:val="24"/>
              </w:rPr>
              <w:t xml:space="preserve"> grįsti sprendim</w:t>
            </w:r>
            <w:r w:rsidR="58F15CFF" w:rsidRPr="00FE7BE8">
              <w:rPr>
                <w:rFonts w:ascii="Times New Roman" w:hAnsi="Times New Roman" w:cs="Times New Roman"/>
                <w:sz w:val="24"/>
                <w:szCs w:val="24"/>
              </w:rPr>
              <w:t>ai.</w:t>
            </w:r>
          </w:p>
          <w:p w14:paraId="33944E60" w14:textId="479864BE" w:rsidR="00CF5B54" w:rsidRPr="00FE7BE8" w:rsidRDefault="58F15CFF" w:rsidP="00FE7BE8">
            <w:pPr>
              <w:rPr>
                <w:rFonts w:ascii="Times New Roman" w:hAnsi="Times New Roman" w:cs="Times New Roman"/>
                <w:sz w:val="24"/>
                <w:szCs w:val="24"/>
              </w:rPr>
            </w:pPr>
            <w:r w:rsidRPr="00FE7BE8">
              <w:rPr>
                <w:rFonts w:ascii="Times New Roman" w:hAnsi="Times New Roman" w:cs="Times New Roman"/>
                <w:sz w:val="24"/>
                <w:szCs w:val="24"/>
              </w:rPr>
              <w:t>Stebėsenos, kontrolės instituci</w:t>
            </w:r>
            <w:r w:rsidR="00FE7BE8">
              <w:rPr>
                <w:rFonts w:ascii="Times New Roman" w:hAnsi="Times New Roman" w:cs="Times New Roman"/>
                <w:sz w:val="24"/>
                <w:szCs w:val="24"/>
              </w:rPr>
              <w:t xml:space="preserve">jų nepadaugės, Mokslo agentūra </w:t>
            </w:r>
            <w:r w:rsidRPr="00FE7BE8">
              <w:rPr>
                <w:rFonts w:ascii="Times New Roman" w:hAnsi="Times New Roman" w:cs="Times New Roman"/>
                <w:sz w:val="24"/>
                <w:szCs w:val="24"/>
              </w:rPr>
              <w:t xml:space="preserve">nevertins studijų programų, </w:t>
            </w:r>
            <w:r w:rsidR="00FE7BE8">
              <w:rPr>
                <w:rFonts w:ascii="Times New Roman" w:hAnsi="Times New Roman" w:cs="Times New Roman"/>
                <w:sz w:val="24"/>
                <w:szCs w:val="24"/>
              </w:rPr>
              <w:t xml:space="preserve">mokslo ir studijų institucijų </w:t>
            </w:r>
            <w:r w:rsidRPr="00FE7BE8">
              <w:rPr>
                <w:rFonts w:ascii="Times New Roman" w:hAnsi="Times New Roman" w:cs="Times New Roman"/>
                <w:sz w:val="24"/>
                <w:szCs w:val="24"/>
              </w:rPr>
              <w:t>MTEP veiklos</w:t>
            </w:r>
            <w:r w:rsidR="70821E65" w:rsidRPr="00FE7BE8">
              <w:rPr>
                <w:rFonts w:ascii="Times New Roman" w:hAnsi="Times New Roman" w:cs="Times New Roman"/>
                <w:sz w:val="24"/>
                <w:szCs w:val="24"/>
              </w:rPr>
              <w:t xml:space="preserve"> ir pan.</w:t>
            </w:r>
          </w:p>
          <w:p w14:paraId="64535FEB" w14:textId="536643DE" w:rsidR="00FE7BE8" w:rsidRPr="00FE7BE8" w:rsidRDefault="29227D15" w:rsidP="00FE7BE8">
            <w:pPr>
              <w:rPr>
                <w:rFonts w:ascii="Times New Roman" w:eastAsia="Times New Roman" w:hAnsi="Times New Roman" w:cs="Times New Roman"/>
                <w:sz w:val="24"/>
                <w:szCs w:val="24"/>
              </w:rPr>
            </w:pPr>
            <w:r w:rsidRPr="00FE7BE8">
              <w:rPr>
                <w:rFonts w:ascii="Times New Roman" w:eastAsia="Times New Roman" w:hAnsi="Times New Roman" w:cs="Times New Roman"/>
                <w:sz w:val="24"/>
                <w:szCs w:val="24"/>
              </w:rPr>
              <w:t xml:space="preserve">Kaip jau minėta ankstesniuose punktuose siūlymus dėl aukštųjų mokyklų finansavimo modelio atnaujinimo, aukštųjų mokyklų veiklos tikslų išgryninimo, mokslinių tyrimų ir eksperimentinės plėtros vertinimo ir finansavimo modelio rengia </w:t>
            </w:r>
            <w:r w:rsidR="00FE7BE8">
              <w:rPr>
                <w:rFonts w:ascii="Times New Roman" w:eastAsia="Times New Roman" w:hAnsi="Times New Roman" w:cs="Times New Roman"/>
                <w:sz w:val="24"/>
                <w:szCs w:val="24"/>
              </w:rPr>
              <w:t xml:space="preserve">Švietimo, mokslo ir sporto </w:t>
            </w:r>
            <w:r w:rsidR="00FE7BE8">
              <w:rPr>
                <w:rFonts w:ascii="Times New Roman" w:eastAsia="Times New Roman" w:hAnsi="Times New Roman" w:cs="Times New Roman"/>
                <w:sz w:val="24"/>
                <w:szCs w:val="24"/>
              </w:rPr>
              <w:lastRenderedPageBreak/>
              <w:t>ministerijos</w:t>
            </w:r>
            <w:r w:rsidRPr="00FE7BE8">
              <w:rPr>
                <w:rFonts w:ascii="Times New Roman" w:eastAsia="Times New Roman" w:hAnsi="Times New Roman" w:cs="Times New Roman"/>
                <w:sz w:val="24"/>
                <w:szCs w:val="24"/>
              </w:rPr>
              <w:t xml:space="preserve"> sudaryta ekspertų grupė. Atsižvelgiant į ekspertų siūlymus studijų finansavimo struktūra bus nustatyta Mokslo ir studijų įstatyme. Pritariame, </w:t>
            </w:r>
            <w:r w:rsidR="00FE7BE8" w:rsidRPr="00FE7BE8">
              <w:rPr>
                <w:rFonts w:ascii="Times New Roman" w:eastAsia="Times New Roman" w:hAnsi="Times New Roman" w:cs="Times New Roman"/>
                <w:sz w:val="24"/>
                <w:szCs w:val="24"/>
              </w:rPr>
              <w:t>Lietuvos Respublikos Sei</w:t>
            </w:r>
            <w:r w:rsidR="00FE7BE8">
              <w:rPr>
                <w:rFonts w:ascii="Times New Roman" w:eastAsia="Times New Roman" w:hAnsi="Times New Roman" w:cs="Times New Roman"/>
                <w:sz w:val="24"/>
                <w:szCs w:val="24"/>
              </w:rPr>
              <w:t>mo Švietimo ir mokslo komiteto</w:t>
            </w:r>
          </w:p>
          <w:p w14:paraId="6231322A" w14:textId="4B9D7ADD" w:rsidR="00CF5B54" w:rsidRPr="00FE7BE8" w:rsidRDefault="29227D15" w:rsidP="00FE7BE8">
            <w:pPr>
              <w:rPr>
                <w:rFonts w:ascii="Times New Roman" w:eastAsia="Times New Roman" w:hAnsi="Times New Roman" w:cs="Times New Roman"/>
                <w:sz w:val="24"/>
                <w:szCs w:val="24"/>
              </w:rPr>
            </w:pPr>
            <w:r w:rsidRPr="00FE7BE8">
              <w:rPr>
                <w:rFonts w:ascii="Times New Roman" w:eastAsia="Times New Roman" w:hAnsi="Times New Roman" w:cs="Times New Roman"/>
                <w:sz w:val="24"/>
                <w:szCs w:val="24"/>
              </w:rPr>
              <w:t xml:space="preserve">išsakytai nuomonei, kad vienam studentui skiriamo finansavimo padidėjimas yra esminis šios finansavimo reformos siekis, nusakantis reformos poveikį ne tik mokslo ir studijų sistemos dalyviams, bet ir visai visuomenei. Tačiau RRF </w:t>
            </w:r>
            <w:r w:rsidR="00FE7BE8">
              <w:rPr>
                <w:rFonts w:ascii="Times New Roman" w:eastAsia="Times New Roman" w:hAnsi="Times New Roman" w:cs="Times New Roman"/>
                <w:sz w:val="24"/>
                <w:szCs w:val="24"/>
              </w:rPr>
              <w:t>plane</w:t>
            </w:r>
            <w:r w:rsidRPr="00FE7BE8">
              <w:rPr>
                <w:rFonts w:ascii="Times New Roman" w:eastAsia="Times New Roman" w:hAnsi="Times New Roman" w:cs="Times New Roman"/>
                <w:sz w:val="24"/>
                <w:szCs w:val="24"/>
              </w:rPr>
              <w:t xml:space="preserve"> nepateikiami poveikio rodikliai, nustatomi tik rezultato ir produkto rodikliai. Vieno studento finansavimui tenkanti lėšų suma yra priklausoma nuo daugel</w:t>
            </w:r>
            <w:r w:rsidR="00FE7BE8">
              <w:rPr>
                <w:rFonts w:ascii="Times New Roman" w:eastAsia="Times New Roman" w:hAnsi="Times New Roman" w:cs="Times New Roman"/>
                <w:sz w:val="24"/>
                <w:szCs w:val="24"/>
              </w:rPr>
              <w:t xml:space="preserve">io kriterijų, vienas iš jų yra </w:t>
            </w:r>
            <w:r w:rsidRPr="00FE7BE8">
              <w:rPr>
                <w:rFonts w:ascii="Times New Roman" w:eastAsia="Times New Roman" w:hAnsi="Times New Roman" w:cs="Times New Roman"/>
                <w:sz w:val="24"/>
                <w:szCs w:val="24"/>
              </w:rPr>
              <w:t xml:space="preserve">aukštosios mokyklos teisė priimti už studijas mokančius studentus. Priėmimo sistemos pertvarka bandoma subalansuoti studijų sistemą nustatant minimalius reikalavimus studijuojantiems </w:t>
            </w:r>
            <w:r w:rsidR="00FE7BE8">
              <w:rPr>
                <w:rFonts w:ascii="Times New Roman" w:eastAsia="Times New Roman" w:hAnsi="Times New Roman" w:cs="Times New Roman"/>
                <w:sz w:val="24"/>
                <w:szCs w:val="24"/>
              </w:rPr>
              <w:t>valstybės finansuojamose</w:t>
            </w:r>
            <w:r w:rsidRPr="00FE7BE8">
              <w:rPr>
                <w:rFonts w:ascii="Times New Roman" w:eastAsia="Times New Roman" w:hAnsi="Times New Roman" w:cs="Times New Roman"/>
                <w:sz w:val="24"/>
                <w:szCs w:val="24"/>
              </w:rPr>
              <w:t xml:space="preserve"> ir </w:t>
            </w:r>
            <w:r w:rsidR="00FE7BE8">
              <w:rPr>
                <w:rFonts w:ascii="Times New Roman" w:eastAsia="Times New Roman" w:hAnsi="Times New Roman" w:cs="Times New Roman"/>
                <w:sz w:val="24"/>
                <w:szCs w:val="24"/>
              </w:rPr>
              <w:t>valstybės nefinansuojamose</w:t>
            </w:r>
            <w:r w:rsidRPr="00FE7BE8">
              <w:rPr>
                <w:rFonts w:ascii="Times New Roman" w:eastAsia="Times New Roman" w:hAnsi="Times New Roman" w:cs="Times New Roman"/>
                <w:sz w:val="24"/>
                <w:szCs w:val="24"/>
              </w:rPr>
              <w:t xml:space="preserve"> vietose. Ši pertvarka turės įtakos studentų skaičiaus optimizavimui ir prisidės prie studentams tenkančio finansavimo efektyvumo didinimo.</w:t>
            </w:r>
          </w:p>
        </w:tc>
      </w:tr>
      <w:tr w:rsidR="00CF5B54" w:rsidRPr="00FE7BE8" w14:paraId="350E1A44" w14:textId="77777777" w:rsidTr="348AEB38">
        <w:tc>
          <w:tcPr>
            <w:tcW w:w="704" w:type="dxa"/>
          </w:tcPr>
          <w:p w14:paraId="2286A52B" w14:textId="3B729F60" w:rsidR="00CF5B54" w:rsidRPr="00FE7BE8" w:rsidRDefault="008D2E64" w:rsidP="00FE7BE8">
            <w:pPr>
              <w:rPr>
                <w:rFonts w:ascii="Times New Roman" w:hAnsi="Times New Roman" w:cs="Times New Roman"/>
                <w:sz w:val="24"/>
                <w:szCs w:val="24"/>
              </w:rPr>
            </w:pPr>
            <w:r>
              <w:rPr>
                <w:rFonts w:ascii="Times New Roman" w:hAnsi="Times New Roman" w:cs="Times New Roman"/>
                <w:sz w:val="24"/>
                <w:szCs w:val="24"/>
              </w:rPr>
              <w:lastRenderedPageBreak/>
              <w:t>1</w:t>
            </w:r>
            <w:r w:rsidRPr="00FE7BE8">
              <w:rPr>
                <w:rFonts w:ascii="Times New Roman" w:hAnsi="Times New Roman" w:cs="Times New Roman"/>
                <w:sz w:val="24"/>
                <w:szCs w:val="24"/>
              </w:rPr>
              <w:t>7</w:t>
            </w:r>
            <w:r w:rsidR="00CF5B54" w:rsidRPr="00FE7BE8">
              <w:rPr>
                <w:rFonts w:ascii="Times New Roman" w:hAnsi="Times New Roman" w:cs="Times New Roman"/>
                <w:sz w:val="24"/>
                <w:szCs w:val="24"/>
              </w:rPr>
              <w:t>.</w:t>
            </w:r>
          </w:p>
        </w:tc>
        <w:tc>
          <w:tcPr>
            <w:tcW w:w="6986" w:type="dxa"/>
          </w:tcPr>
          <w:p w14:paraId="227B2CE1" w14:textId="77777777" w:rsidR="00CF5B54" w:rsidRPr="00FE7BE8" w:rsidRDefault="00CF5B54" w:rsidP="00FE7BE8">
            <w:pPr>
              <w:rPr>
                <w:rFonts w:ascii="Times New Roman" w:hAnsi="Times New Roman" w:cs="Times New Roman"/>
                <w:sz w:val="24"/>
                <w:szCs w:val="24"/>
              </w:rPr>
            </w:pPr>
            <w:r w:rsidRPr="00FE7BE8">
              <w:rPr>
                <w:rFonts w:ascii="Times New Roman" w:hAnsi="Times New Roman" w:cs="Times New Roman"/>
                <w:sz w:val="24"/>
                <w:szCs w:val="24"/>
              </w:rPr>
              <w:t>Patikslinti tikslo “Inicijuotų misijomis grįstų mokslo ir inovacijų programų skaičius” reikšmę. - Siūlome ištaisyti reformos “Bendros mokslo ir inovacijų misijos Sumaniosios specializacijos srityse” tikslo “Inicijuotų misijomis grįstų mokslo ir inovacijų programų skaičius” reikšmę. Plano projekte nurodomos dvi programos, nors numatomos trys sumaniosios specializacijos kryptys.</w:t>
            </w:r>
          </w:p>
        </w:tc>
        <w:tc>
          <w:tcPr>
            <w:tcW w:w="7189" w:type="dxa"/>
          </w:tcPr>
          <w:p w14:paraId="6A756770" w14:textId="4FF077DD" w:rsidR="00CF5B54" w:rsidRPr="00FE7BE8" w:rsidRDefault="1D1FF36F" w:rsidP="00FE7BE8">
            <w:pPr>
              <w:rPr>
                <w:rFonts w:ascii="Times New Roman" w:hAnsi="Times New Roman" w:cs="Times New Roman"/>
                <w:sz w:val="24"/>
                <w:szCs w:val="24"/>
              </w:rPr>
            </w:pPr>
            <w:r w:rsidRPr="00FE7BE8">
              <w:rPr>
                <w:rFonts w:ascii="Times New Roman" w:hAnsi="Times New Roman" w:cs="Times New Roman"/>
                <w:sz w:val="24"/>
                <w:szCs w:val="24"/>
              </w:rPr>
              <w:t>Atsižvelgta. Numatoma finansuoti tris mokslo ir inovacijų misijų programas.</w:t>
            </w:r>
          </w:p>
        </w:tc>
      </w:tr>
    </w:tbl>
    <w:p w14:paraId="79126FBA" w14:textId="77777777" w:rsidR="007A49D7" w:rsidRPr="00FE7BE8" w:rsidRDefault="007A49D7" w:rsidP="00FE7BE8">
      <w:pPr>
        <w:rPr>
          <w:rFonts w:ascii="Times New Roman" w:hAnsi="Times New Roman" w:cs="Times New Roman"/>
          <w:sz w:val="24"/>
          <w:szCs w:val="24"/>
        </w:rPr>
      </w:pPr>
      <w:r w:rsidRPr="00FE7BE8">
        <w:rPr>
          <w:rFonts w:ascii="Times New Roman" w:hAnsi="Times New Roman" w:cs="Times New Roman"/>
          <w:sz w:val="24"/>
          <w:szCs w:val="24"/>
        </w:rPr>
        <w:t xml:space="preserve"> </w:t>
      </w:r>
    </w:p>
    <w:p w14:paraId="53552848" w14:textId="77777777" w:rsidR="007A49D7" w:rsidRPr="00FE7BE8" w:rsidRDefault="007A49D7" w:rsidP="00FE7BE8">
      <w:pPr>
        <w:rPr>
          <w:rFonts w:ascii="Times New Roman" w:hAnsi="Times New Roman" w:cs="Times New Roman"/>
          <w:sz w:val="24"/>
          <w:szCs w:val="24"/>
        </w:rPr>
      </w:pPr>
    </w:p>
    <w:p w14:paraId="04F739C9" w14:textId="77777777" w:rsidR="007A49D7" w:rsidRPr="00FE7BE8" w:rsidRDefault="007A49D7" w:rsidP="00FE7BE8">
      <w:pPr>
        <w:rPr>
          <w:rFonts w:ascii="Times New Roman" w:hAnsi="Times New Roman" w:cs="Times New Roman"/>
          <w:sz w:val="24"/>
          <w:szCs w:val="24"/>
        </w:rPr>
      </w:pPr>
    </w:p>
    <w:p w14:paraId="1B708F84" w14:textId="77777777" w:rsidR="007A49D7" w:rsidRPr="00FE7BE8" w:rsidRDefault="007A49D7" w:rsidP="00FE7BE8">
      <w:pPr>
        <w:rPr>
          <w:rFonts w:ascii="Times New Roman" w:hAnsi="Times New Roman" w:cs="Times New Roman"/>
          <w:sz w:val="24"/>
          <w:szCs w:val="24"/>
        </w:rPr>
      </w:pPr>
    </w:p>
    <w:sectPr w:rsidR="007A49D7" w:rsidRPr="00FE7BE8" w:rsidSect="007A49D7">
      <w:pgSz w:w="16838" w:h="11906" w:orient="landscape"/>
      <w:pgMar w:top="1701" w:right="1701" w:bottom="567" w:left="1134" w:header="567" w:footer="567" w:gutter="0"/>
      <w:cols w:space="1296"/>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3341C11" w16cex:dateUtc="2021-05-07T11:05:25.907Z"/>
  <w16cex:commentExtensible w16cex:durableId="6841A888" w16cex:dateUtc="2021-05-10T14:18:56.733Z"/>
  <w16cex:commentExtensible w16cex:durableId="1DD8DFD3" w16cex:dateUtc="2021-05-10T14:19:30.633Z"/>
  <w16cex:commentExtensible w16cex:durableId="25D0689B" w16cex:dateUtc="2021-05-10T14:20:56.069Z"/>
  <w16cex:commentExtensible w16cex:durableId="5FD6F145" w16cex:dateUtc="2021-05-10T14:30:33.571Z"/>
  <w16cex:commentExtensible w16cex:durableId="10FE261E" w16cex:dateUtc="2021-05-11T09:09:05.344Z"/>
  <w16cex:commentExtensible w16cex:durableId="51B9C4A0" w16cex:dateUtc="2021-05-11T13:47:59.014Z"/>
  <w16cex:commentExtensible w16cex:durableId="51BEB4FC" w16cex:dateUtc="2021-05-12T06:41:28.207Z"/>
  <w16cex:commentExtensible w16cex:durableId="1D3017CF" w16cex:dateUtc="2021-05-12T12:25:46.353Z"/>
  <w16cex:commentExtensible w16cex:durableId="574BD5FE" w16cex:dateUtc="2021-05-12T12:32:41.043Z"/>
</w16cex:commentsExtensible>
</file>

<file path=word/commentsIds.xml><?xml version="1.0" encoding="utf-8"?>
<w16cid:commentsIds xmlns:mc="http://schemas.openxmlformats.org/markup-compatibility/2006" xmlns:w16cid="http://schemas.microsoft.com/office/word/2016/wordml/cid" mc:Ignorable="w16cid">
  <w16cid:commentId w16cid:paraId="72BB19DA" w16cid:durableId="5992C067"/>
  <w16cid:commentId w16cid:paraId="0EDBB709" w16cid:durableId="45A02FD2"/>
  <w16cid:commentId w16cid:paraId="6F27F65E" w16cid:durableId="1FDA80E4"/>
  <w16cid:commentId w16cid:paraId="6B235807" w16cid:durableId="6CA669AE"/>
  <w16cid:commentId w16cid:paraId="45F4E354" w16cid:durableId="4F0F4961"/>
  <w16cid:commentId w16cid:paraId="5EC1DED0" w16cid:durableId="2B25401A"/>
  <w16cid:commentId w16cid:paraId="4E8DAE79" w16cid:durableId="122D3EA9"/>
  <w16cid:commentId w16cid:paraId="2C6B3ACA" w16cid:durableId="3A1E55C9"/>
  <w16cid:commentId w16cid:paraId="2DF7E4ED" w16cid:durableId="6B62AC49"/>
  <w16cid:commentId w16cid:paraId="1A162CEB" w16cid:durableId="5552B806"/>
  <w16cid:commentId w16cid:paraId="5FC5FE86" w16cid:durableId="2A5D0935"/>
  <w16cid:commentId w16cid:paraId="49C23BA3" w16cid:durableId="496D3CA9"/>
  <w16cid:commentId w16cid:paraId="3B76B7B4" w16cid:durableId="277D0392"/>
  <w16cid:commentId w16cid:paraId="2C0BE373" w16cid:durableId="03341C11"/>
  <w16cid:commentId w16cid:paraId="5EF9D4D1" w16cid:durableId="6841A888"/>
  <w16cid:commentId w16cid:paraId="0B7382A7" w16cid:durableId="1DD8DFD3"/>
  <w16cid:commentId w16cid:paraId="782007B5" w16cid:durableId="25D0689B"/>
  <w16cid:commentId w16cid:paraId="10DB539F" w16cid:durableId="5FD6F145"/>
  <w16cid:commentId w16cid:paraId="6A3F96B0" w16cid:durableId="10FE261E"/>
  <w16cid:commentId w16cid:paraId="7B0A83E0" w16cid:durableId="51B9C4A0"/>
  <w16cid:commentId w16cid:paraId="234C15BE" w16cid:durableId="51BEB4FC"/>
  <w16cid:commentId w16cid:paraId="71BF174C" w16cid:durableId="1D3017CF"/>
  <w16cid:commentId w16cid:paraId="5BD14495" w16cid:durableId="574BD5F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LT">
    <w:altName w:val="Times New Roman"/>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9D7"/>
    <w:rsid w:val="0005261F"/>
    <w:rsid w:val="00164578"/>
    <w:rsid w:val="001C2620"/>
    <w:rsid w:val="00336CA0"/>
    <w:rsid w:val="003B5671"/>
    <w:rsid w:val="00495C02"/>
    <w:rsid w:val="004E603E"/>
    <w:rsid w:val="0054341E"/>
    <w:rsid w:val="00554869"/>
    <w:rsid w:val="007A49D7"/>
    <w:rsid w:val="00826AF8"/>
    <w:rsid w:val="0085373A"/>
    <w:rsid w:val="008A1265"/>
    <w:rsid w:val="008D2E64"/>
    <w:rsid w:val="009C5353"/>
    <w:rsid w:val="009C5BA2"/>
    <w:rsid w:val="00A44EFC"/>
    <w:rsid w:val="00CF5B54"/>
    <w:rsid w:val="00FE7BE8"/>
    <w:rsid w:val="011F226B"/>
    <w:rsid w:val="01BF05E5"/>
    <w:rsid w:val="02378446"/>
    <w:rsid w:val="024E2EDA"/>
    <w:rsid w:val="02F7E72F"/>
    <w:rsid w:val="035AD646"/>
    <w:rsid w:val="056BCAA8"/>
    <w:rsid w:val="05973D44"/>
    <w:rsid w:val="071C8C4E"/>
    <w:rsid w:val="07330DA5"/>
    <w:rsid w:val="07870373"/>
    <w:rsid w:val="08957D89"/>
    <w:rsid w:val="09083353"/>
    <w:rsid w:val="0A096739"/>
    <w:rsid w:val="0A58B85A"/>
    <w:rsid w:val="0B035323"/>
    <w:rsid w:val="0B6D9DC8"/>
    <w:rsid w:val="0BB2F408"/>
    <w:rsid w:val="0CCCF986"/>
    <w:rsid w:val="0EA9A35D"/>
    <w:rsid w:val="0FD79927"/>
    <w:rsid w:val="10076145"/>
    <w:rsid w:val="1043E027"/>
    <w:rsid w:val="10F35355"/>
    <w:rsid w:val="113C5082"/>
    <w:rsid w:val="113D52B5"/>
    <w:rsid w:val="11F97384"/>
    <w:rsid w:val="12F6118C"/>
    <w:rsid w:val="13144D98"/>
    <w:rsid w:val="137C1B88"/>
    <w:rsid w:val="15D6AEE2"/>
    <w:rsid w:val="16B3BC4A"/>
    <w:rsid w:val="173FE323"/>
    <w:rsid w:val="17511EF5"/>
    <w:rsid w:val="176A0D0B"/>
    <w:rsid w:val="1822F81F"/>
    <w:rsid w:val="186C0265"/>
    <w:rsid w:val="19DC1ABF"/>
    <w:rsid w:val="1A01E63C"/>
    <w:rsid w:val="1A0D359E"/>
    <w:rsid w:val="1A882563"/>
    <w:rsid w:val="1ADCB585"/>
    <w:rsid w:val="1B4DF096"/>
    <w:rsid w:val="1BF4E664"/>
    <w:rsid w:val="1C55504D"/>
    <w:rsid w:val="1D1FF36F"/>
    <w:rsid w:val="1D2AEB54"/>
    <w:rsid w:val="1D95CA74"/>
    <w:rsid w:val="1ED298C9"/>
    <w:rsid w:val="1FF28398"/>
    <w:rsid w:val="2014E1A7"/>
    <w:rsid w:val="20628C16"/>
    <w:rsid w:val="21F79710"/>
    <w:rsid w:val="21FE5C77"/>
    <w:rsid w:val="22D63EA4"/>
    <w:rsid w:val="23904A68"/>
    <w:rsid w:val="24E852CA"/>
    <w:rsid w:val="26D1CD9A"/>
    <w:rsid w:val="26F14BC4"/>
    <w:rsid w:val="27AD11AB"/>
    <w:rsid w:val="281C54CD"/>
    <w:rsid w:val="29227D15"/>
    <w:rsid w:val="29597368"/>
    <w:rsid w:val="29828F7F"/>
    <w:rsid w:val="29F045FF"/>
    <w:rsid w:val="2A959535"/>
    <w:rsid w:val="2AC45150"/>
    <w:rsid w:val="2B7C3EC9"/>
    <w:rsid w:val="2C6F3995"/>
    <w:rsid w:val="2D5D8A04"/>
    <w:rsid w:val="2D8DB232"/>
    <w:rsid w:val="2E327466"/>
    <w:rsid w:val="2F04E157"/>
    <w:rsid w:val="2F47BE9F"/>
    <w:rsid w:val="2F4FAC25"/>
    <w:rsid w:val="2FD007D3"/>
    <w:rsid w:val="30FD5A25"/>
    <w:rsid w:val="316BD834"/>
    <w:rsid w:val="3225AE4C"/>
    <w:rsid w:val="32CAD102"/>
    <w:rsid w:val="32D49171"/>
    <w:rsid w:val="3302075D"/>
    <w:rsid w:val="348AEB38"/>
    <w:rsid w:val="34990ACA"/>
    <w:rsid w:val="34B29356"/>
    <w:rsid w:val="36635A2F"/>
    <w:rsid w:val="3AF62318"/>
    <w:rsid w:val="3B7E3439"/>
    <w:rsid w:val="3D2E5B55"/>
    <w:rsid w:val="3D73E25A"/>
    <w:rsid w:val="406C0C68"/>
    <w:rsid w:val="406F0523"/>
    <w:rsid w:val="40A010FF"/>
    <w:rsid w:val="411414D9"/>
    <w:rsid w:val="41609B99"/>
    <w:rsid w:val="4196A615"/>
    <w:rsid w:val="4217DA13"/>
    <w:rsid w:val="4239B0D6"/>
    <w:rsid w:val="430DD303"/>
    <w:rsid w:val="438A01F3"/>
    <w:rsid w:val="45BBE916"/>
    <w:rsid w:val="45CF1D26"/>
    <w:rsid w:val="45DDF3A2"/>
    <w:rsid w:val="462067A4"/>
    <w:rsid w:val="46A1CA36"/>
    <w:rsid w:val="46AFFAB0"/>
    <w:rsid w:val="47BE796C"/>
    <w:rsid w:val="47BF8767"/>
    <w:rsid w:val="47F82DEE"/>
    <w:rsid w:val="4A3E26FA"/>
    <w:rsid w:val="4A9747BF"/>
    <w:rsid w:val="4AAB3FF1"/>
    <w:rsid w:val="4B394D28"/>
    <w:rsid w:val="4C95F553"/>
    <w:rsid w:val="4CED11D8"/>
    <w:rsid w:val="4D6271A8"/>
    <w:rsid w:val="4E2EC8EB"/>
    <w:rsid w:val="4E47F148"/>
    <w:rsid w:val="4F88574F"/>
    <w:rsid w:val="509A126A"/>
    <w:rsid w:val="510BCF60"/>
    <w:rsid w:val="5282FC4E"/>
    <w:rsid w:val="53B48BB3"/>
    <w:rsid w:val="53B88ACF"/>
    <w:rsid w:val="543E2A05"/>
    <w:rsid w:val="55C52E5A"/>
    <w:rsid w:val="566D9794"/>
    <w:rsid w:val="578FEE48"/>
    <w:rsid w:val="5895B012"/>
    <w:rsid w:val="58F15CFF"/>
    <w:rsid w:val="5A8E008D"/>
    <w:rsid w:val="5AC5FB73"/>
    <w:rsid w:val="5AD80B2B"/>
    <w:rsid w:val="5B6A3C4F"/>
    <w:rsid w:val="5CEC7584"/>
    <w:rsid w:val="5D2F1D0A"/>
    <w:rsid w:val="5DA43E21"/>
    <w:rsid w:val="5EB2A5AC"/>
    <w:rsid w:val="5F38AFA8"/>
    <w:rsid w:val="5F51D805"/>
    <w:rsid w:val="60D48009"/>
    <w:rsid w:val="61991DBF"/>
    <w:rsid w:val="6326A12B"/>
    <w:rsid w:val="635AAA00"/>
    <w:rsid w:val="63E06025"/>
    <w:rsid w:val="65A7F12C"/>
    <w:rsid w:val="6654C1E4"/>
    <w:rsid w:val="666A8D4B"/>
    <w:rsid w:val="66CDF50B"/>
    <w:rsid w:val="6761641F"/>
    <w:rsid w:val="681E8CBD"/>
    <w:rsid w:val="69766485"/>
    <w:rsid w:val="69962693"/>
    <w:rsid w:val="69ACFCA3"/>
    <w:rsid w:val="6A29C11B"/>
    <w:rsid w:val="6B0090BC"/>
    <w:rsid w:val="6C1732B0"/>
    <w:rsid w:val="6C186911"/>
    <w:rsid w:val="6C53FA49"/>
    <w:rsid w:val="6CCF3C7D"/>
    <w:rsid w:val="6ED5A1BB"/>
    <w:rsid w:val="6FA08761"/>
    <w:rsid w:val="6FFECE66"/>
    <w:rsid w:val="70821E65"/>
    <w:rsid w:val="715D7079"/>
    <w:rsid w:val="722F55CF"/>
    <w:rsid w:val="72461420"/>
    <w:rsid w:val="73012E60"/>
    <w:rsid w:val="73C35F4F"/>
    <w:rsid w:val="74930327"/>
    <w:rsid w:val="74CBF168"/>
    <w:rsid w:val="75450C2F"/>
    <w:rsid w:val="754695CB"/>
    <w:rsid w:val="75F42598"/>
    <w:rsid w:val="77151E12"/>
    <w:rsid w:val="771F413F"/>
    <w:rsid w:val="779BC109"/>
    <w:rsid w:val="785E70E5"/>
    <w:rsid w:val="7860589D"/>
    <w:rsid w:val="78EAD0AE"/>
    <w:rsid w:val="7A1BEC2A"/>
    <w:rsid w:val="7AACDEDC"/>
    <w:rsid w:val="7C18C78B"/>
    <w:rsid w:val="7C7F19CB"/>
    <w:rsid w:val="7CA810A6"/>
    <w:rsid w:val="7CEB94C1"/>
    <w:rsid w:val="7D31E208"/>
    <w:rsid w:val="7D8555A9"/>
    <w:rsid w:val="7D87E14F"/>
    <w:rsid w:val="7D93E613"/>
    <w:rsid w:val="7DD76A2E"/>
    <w:rsid w:val="7EC7F46C"/>
    <w:rsid w:val="7F0B0AF5"/>
    <w:rsid w:val="7FC6890B"/>
    <w:rsid w:val="7FDFB1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00E3"/>
  <w15:chartTrackingRefBased/>
  <w15:docId w15:val="{0DD39C6B-D8D0-41FE-8964-E2E38AA0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A4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semiHidden/>
    <w:rsid w:val="007A49D7"/>
    <w:rPr>
      <w:sz w:val="16"/>
      <w:szCs w:val="16"/>
    </w:rPr>
  </w:style>
  <w:style w:type="paragraph" w:styleId="Komentarotekstas">
    <w:name w:val="annotation text"/>
    <w:basedOn w:val="prastasis"/>
    <w:link w:val="KomentarotekstasDiagrama"/>
    <w:semiHidden/>
    <w:rsid w:val="007A49D7"/>
    <w:pPr>
      <w:overflowPunct w:val="0"/>
      <w:autoSpaceDE w:val="0"/>
      <w:autoSpaceDN w:val="0"/>
      <w:adjustRightInd w:val="0"/>
      <w:spacing w:after="0" w:line="240" w:lineRule="auto"/>
      <w:textAlignment w:val="baseline"/>
    </w:pPr>
    <w:rPr>
      <w:rFonts w:ascii="HelveticaLT" w:eastAsia="Times New Roman" w:hAnsi="HelveticaLT" w:cs="Times New Roman"/>
      <w:sz w:val="20"/>
      <w:szCs w:val="20"/>
      <w:lang w:val="en-GB"/>
    </w:rPr>
  </w:style>
  <w:style w:type="character" w:customStyle="1" w:styleId="KomentarotekstasDiagrama">
    <w:name w:val="Komentaro tekstas Diagrama"/>
    <w:basedOn w:val="Numatytasispastraiposriftas"/>
    <w:link w:val="Komentarotekstas"/>
    <w:semiHidden/>
    <w:rsid w:val="007A49D7"/>
    <w:rPr>
      <w:rFonts w:ascii="HelveticaLT" w:eastAsia="Times New Roman" w:hAnsi="HelveticaLT" w:cs="Times New Roman"/>
      <w:sz w:val="20"/>
      <w:szCs w:val="20"/>
      <w:lang w:val="en-GB"/>
    </w:rPr>
  </w:style>
  <w:style w:type="paragraph" w:styleId="Debesliotekstas">
    <w:name w:val="Balloon Text"/>
    <w:basedOn w:val="prastasis"/>
    <w:link w:val="DebesliotekstasDiagrama"/>
    <w:uiPriority w:val="99"/>
    <w:semiHidden/>
    <w:unhideWhenUsed/>
    <w:rsid w:val="007A49D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A49D7"/>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7A49D7"/>
    <w:pPr>
      <w:overflowPunct/>
      <w:autoSpaceDE/>
      <w:autoSpaceDN/>
      <w:adjustRightInd/>
      <w:spacing w:after="160"/>
      <w:textAlignment w:val="auto"/>
    </w:pPr>
    <w:rPr>
      <w:rFonts w:asciiTheme="minorHAnsi" w:eastAsiaTheme="minorHAnsi" w:hAnsiTheme="minorHAnsi" w:cstheme="minorBidi"/>
      <w:b/>
      <w:bCs/>
      <w:lang w:val="lt-LT"/>
    </w:rPr>
  </w:style>
  <w:style w:type="character" w:customStyle="1" w:styleId="KomentarotemaDiagrama">
    <w:name w:val="Komentaro tema Diagrama"/>
    <w:basedOn w:val="KomentarotekstasDiagrama"/>
    <w:link w:val="Komentarotema"/>
    <w:uiPriority w:val="99"/>
    <w:semiHidden/>
    <w:rsid w:val="007A49D7"/>
    <w:rPr>
      <w:rFonts w:ascii="HelveticaLT" w:eastAsia="Times New Roman" w:hAnsi="HelveticaLT" w:cs="Times New Roman"/>
      <w:b/>
      <w:bCs/>
      <w:sz w:val="20"/>
      <w:szCs w:val="20"/>
      <w:lang w:val="en-GB"/>
    </w:rPr>
  </w:style>
  <w:style w:type="character" w:customStyle="1" w:styleId="Mention">
    <w:name w:val="Mention"/>
    <w:basedOn w:val="Numatytasispastraiposriftas"/>
    <w:uiPriority w:val="99"/>
    <w:unhideWhenUsed/>
    <w:rPr>
      <w:color w:val="2B579A"/>
      <w:shd w:val="clear" w:color="auto" w:fill="E6E6E6"/>
    </w:rPr>
  </w:style>
  <w:style w:type="paragraph" w:styleId="Porat">
    <w:name w:val="footer"/>
    <w:basedOn w:val="prastasis"/>
    <w:link w:val="PoratDiagrama"/>
    <w:uiPriority w:val="99"/>
    <w:semiHidden/>
    <w:unhideWhenUsed/>
    <w:rsid w:val="00FE7BE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FE7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94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47af86fd29d54976" Type="http://schemas.microsoft.com/office/2016/09/relationships/commentsIds" Target="commentsIds.xml"/><Relationship Id="rId7" Type="http://schemas.openxmlformats.org/officeDocument/2006/relationships/fontTable" Target="fontTable.xml"/><Relationship Id="rId2" Type="http://schemas.openxmlformats.org/officeDocument/2006/relationships/customXml" Target="../customXml/item2.xml"/><Relationship Id="rId6" Type="http://schemas.openxmlformats.org/officeDocument/2006/relationships/webSettings" Target="webSettings.xml"/><Relationship Id="rId5" Type="http://schemas.openxmlformats.org/officeDocument/2006/relationships/settings" Target="settings.xml"/><Relationship Id="R998df8240e8046cd" Type="http://schemas.microsoft.com/office/2018/08/relationships/commentsExtensible" Target="commentsExtensible.xml"/><Relationship Id="rId4"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xd_ProgID xmlns="http://schemas.microsoft.com/sharepoint/v3" xsi:nil="true"/>
    <rusiavimas xmlns="4a6cae65-3fae-4748-a4e1-59d3bb63688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CE2029-6ED5-4729-AFE8-27AC66F25578}">
  <ds:schemaRefs>
    <ds:schemaRef ds:uri="http://schemas.microsoft.com/sharepoint/v3/contenttype/forms"/>
  </ds:schemaRefs>
</ds:datastoreItem>
</file>

<file path=customXml/itemProps2.xml><?xml version="1.0" encoding="utf-8"?>
<ds:datastoreItem xmlns:ds="http://schemas.openxmlformats.org/officeDocument/2006/customXml" ds:itemID="{95F6EE34-9C06-4130-9112-73D9E777D2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32674-B68A-4713-A431-71103DCD740E}"/>
</file>

<file path=docProps/app.xml><?xml version="1.0" encoding="utf-8"?>
<Properties xmlns="http://schemas.openxmlformats.org/officeDocument/2006/extended-properties" xmlns:vt="http://schemas.openxmlformats.org/officeDocument/2006/docPropsVTypes">
  <Template>Normal</Template>
  <TotalTime>74</TotalTime>
  <Pages>7</Pages>
  <Words>13309</Words>
  <Characters>7587</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Abdulskytė Jūratė | ŠMSM</dc:creator>
  <cp:keywords/>
  <dc:description/>
  <cp:lastModifiedBy>Abdulskytė Jūratė | ŠMSM</cp:lastModifiedBy>
  <cp:revision>7</cp:revision>
  <dcterms:created xsi:type="dcterms:W3CDTF">2021-05-13T17:16:00Z</dcterms:created>
  <dcterms:modified xsi:type="dcterms:W3CDTF">2021-05-17T13:33:00Z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ies>
</file>