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D47F43" w:rsidRPr="000C5577" w14:paraId="055CABD9" w14:textId="77777777" w:rsidTr="00E86F6B">
        <w:tc>
          <w:tcPr>
            <w:tcW w:w="5812" w:type="dxa"/>
          </w:tcPr>
          <w:p w14:paraId="09A9DFAE" w14:textId="04F793DE" w:rsidR="00AA7710" w:rsidRPr="000C5577" w:rsidRDefault="00A27F57" w:rsidP="00D47F43">
            <w:pPr>
              <w:pStyle w:val="Adresas"/>
              <w:rPr>
                <w:rFonts w:ascii="Times New Roman" w:hAnsi="Times New Roman" w:cs="Times New Roman"/>
                <w:bCs/>
              </w:rPr>
            </w:pPr>
            <w:bookmarkStart w:id="0" w:name="_GoBack"/>
            <w:bookmarkEnd w:id="0"/>
            <w:r w:rsidRPr="000C5577">
              <w:rPr>
                <w:rFonts w:ascii="Times New Roman" w:hAnsi="Times New Roman" w:cs="Times New Roman"/>
                <w:bCs/>
              </w:rPr>
              <w:t>Lietuvos Respublikos Seimo Peticijų komisijai</w:t>
            </w:r>
          </w:p>
        </w:tc>
        <w:tc>
          <w:tcPr>
            <w:tcW w:w="4111" w:type="dxa"/>
          </w:tcPr>
          <w:p w14:paraId="1AA9F65A" w14:textId="7E4FB40F" w:rsidR="00D47F43" w:rsidRPr="000C5577" w:rsidRDefault="00D47F43" w:rsidP="00D47F43">
            <w:pPr>
              <w:pStyle w:val="Adresas"/>
              <w:rPr>
                <w:rFonts w:ascii="Times New Roman" w:hAnsi="Times New Roman" w:cs="Times New Roman"/>
                <w:bCs/>
              </w:rPr>
            </w:pPr>
            <w:r w:rsidRPr="000C5577">
              <w:rPr>
                <w:rFonts w:ascii="Times New Roman" w:hAnsi="Times New Roman" w:cs="Times New Roman"/>
                <w:bCs/>
              </w:rPr>
              <w:t>Į 2</w:t>
            </w:r>
            <w:r w:rsidR="00713475" w:rsidRPr="000C5577">
              <w:rPr>
                <w:rFonts w:ascii="Times New Roman" w:hAnsi="Times New Roman" w:cs="Times New Roman"/>
                <w:bCs/>
              </w:rPr>
              <w:t>0</w:t>
            </w:r>
            <w:r w:rsidR="00D55FEC" w:rsidRPr="000C5577">
              <w:rPr>
                <w:rFonts w:ascii="Times New Roman" w:hAnsi="Times New Roman" w:cs="Times New Roman"/>
                <w:bCs/>
              </w:rPr>
              <w:t>2</w:t>
            </w:r>
            <w:r w:rsidR="00A27F57" w:rsidRPr="000C5577">
              <w:rPr>
                <w:rFonts w:ascii="Times New Roman" w:hAnsi="Times New Roman" w:cs="Times New Roman"/>
                <w:bCs/>
              </w:rPr>
              <w:t>6-</w:t>
            </w:r>
            <w:r w:rsidR="006663C1" w:rsidRPr="000C5577">
              <w:rPr>
                <w:rFonts w:ascii="Times New Roman" w:hAnsi="Times New Roman" w:cs="Times New Roman"/>
                <w:bCs/>
              </w:rPr>
              <w:t>03-10</w:t>
            </w:r>
            <w:r w:rsidR="00D51309" w:rsidRPr="000C5577">
              <w:rPr>
                <w:rFonts w:ascii="Times New Roman" w:hAnsi="Times New Roman" w:cs="Times New Roman"/>
                <w:bCs/>
              </w:rPr>
              <w:t xml:space="preserve">  </w:t>
            </w:r>
            <w:r w:rsidRPr="000C5577">
              <w:rPr>
                <w:rFonts w:ascii="Times New Roman" w:hAnsi="Times New Roman" w:cs="Times New Roman"/>
                <w:bCs/>
              </w:rPr>
              <w:t xml:space="preserve">Nr. </w:t>
            </w:r>
            <w:r w:rsidR="006663C1" w:rsidRPr="000C5577">
              <w:rPr>
                <w:rFonts w:ascii="Times New Roman" w:hAnsi="Times New Roman" w:cs="Times New Roman"/>
                <w:color w:val="222222"/>
                <w:shd w:val="clear" w:color="auto" w:fill="FFFFFF"/>
              </w:rPr>
              <w:t>S-2026-905</w:t>
            </w:r>
          </w:p>
        </w:tc>
      </w:tr>
    </w:tbl>
    <w:p w14:paraId="105C39A7" w14:textId="77777777" w:rsidR="00760EDC" w:rsidRPr="000C5577" w:rsidRDefault="00760EDC" w:rsidP="00E75D83">
      <w:pPr>
        <w:pStyle w:val="Adresas"/>
        <w:rPr>
          <w:rFonts w:ascii="Times New Roman" w:hAnsi="Times New Roman" w:cs="Times New Roman"/>
        </w:rPr>
      </w:pPr>
    </w:p>
    <w:p w14:paraId="074DEB34" w14:textId="77777777" w:rsidR="00760EDC" w:rsidRPr="000C5577" w:rsidRDefault="00760EDC" w:rsidP="00E75D83">
      <w:pPr>
        <w:pStyle w:val="Adresas"/>
        <w:rPr>
          <w:rFonts w:ascii="Times New Roman" w:hAnsi="Times New Roman" w:cs="Times New Roman"/>
        </w:rPr>
      </w:pPr>
    </w:p>
    <w:p w14:paraId="59E1BE94" w14:textId="6ECD6E2C" w:rsidR="00D47F43" w:rsidRPr="000C5577" w:rsidRDefault="00A27F57" w:rsidP="00E75D83">
      <w:pPr>
        <w:pStyle w:val="Adresas"/>
        <w:rPr>
          <w:rFonts w:ascii="Times New Roman" w:hAnsi="Times New Roman" w:cs="Times New Roman"/>
        </w:rPr>
      </w:pPr>
      <w:r w:rsidRPr="000C5577">
        <w:rPr>
          <w:rFonts w:ascii="Times New Roman" w:hAnsi="Times New Roman" w:cs="Times New Roman"/>
        </w:rPr>
        <w:t>Kopija</w:t>
      </w:r>
    </w:p>
    <w:p w14:paraId="10EE0B1B" w14:textId="47C3C385" w:rsidR="00A27F57" w:rsidRPr="000C5577" w:rsidRDefault="00A27F57" w:rsidP="00E75D83">
      <w:pPr>
        <w:pStyle w:val="Adresas"/>
        <w:rPr>
          <w:rFonts w:ascii="Times New Roman" w:hAnsi="Times New Roman" w:cs="Times New Roman"/>
        </w:rPr>
      </w:pPr>
      <w:r w:rsidRPr="000C5577">
        <w:rPr>
          <w:rFonts w:ascii="Times New Roman" w:hAnsi="Times New Roman" w:cs="Times New Roman"/>
        </w:rPr>
        <w:t>Lietuvos Respublikos socialinės apsaugos ir darbo ministerijai</w:t>
      </w:r>
    </w:p>
    <w:p w14:paraId="1818C6E4" w14:textId="62F1E430" w:rsidR="00834647" w:rsidRPr="000C5577" w:rsidRDefault="00834647" w:rsidP="00E75D83">
      <w:pPr>
        <w:pStyle w:val="Adresas"/>
        <w:rPr>
          <w:rFonts w:ascii="Times New Roman" w:hAnsi="Times New Roman" w:cs="Times New Roman"/>
        </w:rPr>
      </w:pPr>
      <w:r w:rsidRPr="000C5577">
        <w:rPr>
          <w:rFonts w:ascii="Times New Roman" w:hAnsi="Times New Roman" w:cs="Times New Roman"/>
        </w:rPr>
        <w:t>Lietuvos Respublikos ekonomikos ir inovacijų ministerijai</w:t>
      </w:r>
    </w:p>
    <w:p w14:paraId="739554ED" w14:textId="124A4670" w:rsidR="00E75D83" w:rsidRPr="000C5577" w:rsidRDefault="00E75D83" w:rsidP="00E75D83">
      <w:pPr>
        <w:pStyle w:val="Kopija"/>
        <w:ind w:right="279"/>
        <w:rPr>
          <w:rFonts w:ascii="Times New Roman" w:hAnsi="Times New Roman" w:cs="Times New Roman"/>
        </w:rPr>
      </w:pPr>
    </w:p>
    <w:p w14:paraId="3075699D" w14:textId="77777777" w:rsidR="00781D20" w:rsidRPr="000C5577" w:rsidRDefault="00781D20" w:rsidP="00E75D83">
      <w:pPr>
        <w:pStyle w:val="Kopija"/>
        <w:ind w:right="279"/>
        <w:rPr>
          <w:rFonts w:ascii="Times New Roman" w:hAnsi="Times New Roman" w:cs="Times New Roman"/>
        </w:rPr>
      </w:pPr>
    </w:p>
    <w:p w14:paraId="42E7EF93" w14:textId="5F4D2BF8" w:rsidR="00E75D83" w:rsidRPr="000C5577" w:rsidRDefault="00A27F57" w:rsidP="00E75D83">
      <w:pPr>
        <w:pStyle w:val="Pavadinimas1"/>
        <w:ind w:right="-1"/>
        <w:jc w:val="both"/>
        <w:rPr>
          <w:rFonts w:ascii="Times New Roman" w:hAnsi="Times New Roman" w:cs="Times New Roman"/>
        </w:rPr>
      </w:pPr>
      <w:r w:rsidRPr="000C5577">
        <w:rPr>
          <w:rFonts w:ascii="Times New Roman" w:hAnsi="Times New Roman" w:cs="Times New Roman"/>
          <w:b/>
          <w:bCs/>
        </w:rPr>
        <w:t>DĖL NUOMONĖS PATEIKIMO</w:t>
      </w:r>
    </w:p>
    <w:p w14:paraId="56DEAE65" w14:textId="69ED66E0" w:rsidR="00E75D83" w:rsidRPr="000C5577" w:rsidRDefault="00E75D83" w:rsidP="00E75D83">
      <w:pPr>
        <w:rPr>
          <w:rFonts w:ascii="Times New Roman" w:hAnsi="Times New Roman" w:cs="Times New Roman"/>
        </w:rPr>
      </w:pPr>
    </w:p>
    <w:p w14:paraId="37D54A49" w14:textId="77777777" w:rsidR="00E75D83" w:rsidRPr="000C5577" w:rsidRDefault="00E75D83" w:rsidP="00A45560">
      <w:pPr>
        <w:ind w:firstLine="851"/>
        <w:jc w:val="both"/>
        <w:rPr>
          <w:rFonts w:ascii="Times New Roman" w:hAnsi="Times New Roman" w:cs="Times New Roman"/>
        </w:rPr>
      </w:pPr>
    </w:p>
    <w:p w14:paraId="55FDD05B" w14:textId="77777777" w:rsidR="00FC45A5" w:rsidRPr="000C5577" w:rsidRDefault="00FC45A5" w:rsidP="00F24381">
      <w:pPr>
        <w:spacing w:line="320" w:lineRule="atLeast"/>
        <w:ind w:firstLine="720"/>
        <w:jc w:val="both"/>
        <w:rPr>
          <w:rFonts w:ascii="Times New Roman" w:hAnsi="Times New Roman" w:cs="Times New Roman"/>
        </w:rPr>
      </w:pPr>
      <w:r w:rsidRPr="000C5577">
        <w:rPr>
          <w:rFonts w:ascii="Times New Roman" w:hAnsi="Times New Roman" w:cs="Times New Roman"/>
          <w:bCs/>
        </w:rPr>
        <w:t xml:space="preserve">Lietuvos Respublikos teisingumo ministerija gavo Lietuvos Respublikos Seimo Peticijų komisijos prašymą pateikti nuomonę dėl </w:t>
      </w:r>
      <w:r w:rsidRPr="000C5577">
        <w:rPr>
          <w:rFonts w:ascii="Times New Roman" w:hAnsi="Times New Roman" w:cs="Times New Roman"/>
        </w:rPr>
        <w:t>peticijos dėl Lietuvos Respublikos užimtumo įstatymo 48</w:t>
      </w:r>
      <w:r w:rsidRPr="000C5577">
        <w:rPr>
          <w:rFonts w:ascii="Times New Roman" w:hAnsi="Times New Roman" w:cs="Times New Roman"/>
          <w:vertAlign w:val="superscript"/>
        </w:rPr>
        <w:t xml:space="preserve">1 </w:t>
      </w:r>
      <w:r w:rsidRPr="000C5577">
        <w:rPr>
          <w:rFonts w:ascii="Times New Roman" w:hAnsi="Times New Roman" w:cs="Times New Roman"/>
        </w:rPr>
        <w:t xml:space="preserve">straipsnio nuostatų pakeitimo (toliau − Peticija). </w:t>
      </w:r>
    </w:p>
    <w:p w14:paraId="052F0795" w14:textId="0099848A" w:rsidR="00FC45A5" w:rsidRPr="000C5577" w:rsidRDefault="00FC45A5" w:rsidP="00F24381">
      <w:pPr>
        <w:spacing w:line="320" w:lineRule="atLeast"/>
        <w:ind w:firstLine="720"/>
        <w:jc w:val="both"/>
        <w:rPr>
          <w:rFonts w:ascii="Times New Roman" w:hAnsi="Times New Roman" w:cs="Times New Roman"/>
          <w:bCs/>
        </w:rPr>
      </w:pPr>
      <w:r w:rsidRPr="000C5577">
        <w:rPr>
          <w:rFonts w:ascii="Times New Roman" w:hAnsi="Times New Roman" w:cs="Times New Roman"/>
          <w:bCs/>
        </w:rPr>
        <w:t>Peticijoje keliami klausimai yra susiję su Užimtumo įstatymo 48</w:t>
      </w:r>
      <w:r w:rsidRPr="000C5577">
        <w:rPr>
          <w:rFonts w:ascii="Times New Roman" w:hAnsi="Times New Roman" w:cs="Times New Roman"/>
          <w:bCs/>
          <w:vertAlign w:val="superscript"/>
        </w:rPr>
        <w:t>1</w:t>
      </w:r>
      <w:r w:rsidRPr="000C5577">
        <w:rPr>
          <w:rFonts w:ascii="Times New Roman" w:hAnsi="Times New Roman" w:cs="Times New Roman"/>
          <w:bCs/>
        </w:rPr>
        <w:t xml:space="preserve"> straipsnio nuostatomis,            t. y. su atvykimo išmokos mokėjimu iš užsienio pritrauktiems darbuotojams, kurios, anot pareiškėjo, yra diskriminuojančios, kadangi Ukrainos piliečiams yra taikomi mažesni reikalavimai nei kitiems asmenims. </w:t>
      </w:r>
    </w:p>
    <w:p w14:paraId="15D792C1" w14:textId="4724FDFC" w:rsidR="0027072F" w:rsidRPr="000C5577" w:rsidRDefault="00FC45A5" w:rsidP="00834647">
      <w:pPr>
        <w:pStyle w:val="tactin"/>
        <w:shd w:val="clear" w:color="auto" w:fill="FFFFFF"/>
        <w:spacing w:before="0" w:beforeAutospacing="0" w:after="0" w:afterAutospacing="0" w:line="320" w:lineRule="atLeast"/>
        <w:ind w:firstLine="720"/>
        <w:jc w:val="both"/>
      </w:pPr>
      <w:r w:rsidRPr="000C5577">
        <w:rPr>
          <w:bCs/>
        </w:rPr>
        <w:t xml:space="preserve">Lietuvos Respublikos Konstitucinis Teismas </w:t>
      </w:r>
      <w:r w:rsidRPr="000C5577">
        <w:t xml:space="preserve">2003 m. liepos 4 d. </w:t>
      </w:r>
      <w:r w:rsidRPr="000C5577">
        <w:rPr>
          <w:bCs/>
        </w:rPr>
        <w:t>nutarime yra nurodęs, kad „</w:t>
      </w:r>
      <w:r w:rsidRPr="000C5577">
        <w:t xml:space="preserve">Konstitucijos 29  straipsnio 1  dalyje yra įtvirtinta formali visų asmenų lygybė, šio straipsnio 2 dalyje įtvirtintas asmenų nediskriminavimo ir privilegijų neteikimo principas. Konstitucinis asmenų lygybės įstatymui principas reiškia žmogaus prigimtinę teisę būti traktuojamam vienodai su kitais. Konstitucinis Teismas savo nutarimuose ne kartą yra konstatavęs, kad šio principo turi būti laikomasi ir leidžiant įstatymus, ir juos taikant. Nurodytas principas įpareigoja vienodus faktus vertinti vienodai ir draudžia iš esmės tokius pat faktus savavališkai vertinti skirtingai. Pažymėtina ir tai, kad, kita vertus, konstitucinis asmenų lygybės įstatymui principas </w:t>
      </w:r>
      <w:r w:rsidRPr="000C5577">
        <w:rPr>
          <w:i/>
          <w:iCs/>
        </w:rPr>
        <w:t>nepaneigia to, kad įstatyme gali būti nustatytas nevienodas teisinis reguliavimas tam tikrų asmenų kategorijų, esančių skirtingose padėtyse, atžvilgiu</w:t>
      </w:r>
      <w:r w:rsidRPr="000C5577">
        <w:t xml:space="preserve">. Socialinio gyvenimo įvairovė gali lemti teisinio reguliavimo būdą ir turinį“; „diskriminacija ar privilegijomis nelaikytinas toks diferencijuotas teisinis reguliavimas, kai jis taikomas tam tikroms vienodais požymiais pasižyminčioms asmenų grupėms, </w:t>
      </w:r>
      <w:r w:rsidRPr="000C5577">
        <w:rPr>
          <w:i/>
          <w:iCs/>
        </w:rPr>
        <w:t>jeigu taip siekiama pozityvių, visuomeniškai reikšmingų tikslų.</w:t>
      </w:r>
      <w:r w:rsidRPr="000C5577">
        <w:t xml:space="preserve"> Konstitucinio Teismo 1995 m. sausio 24 d. išvadoje pažymėta, kad vadinamoji „pozityvi diskriminacija“ negali būti traktuojama kaip privilegijų teikimas. Diskriminaciniams ribojimams nepriskiriami ir specialūs reikalavimai arba tam tikros sąlygos, kai jų nustatymas būna susijęs su reguliuojamų santykių ypatumais“. O 2012 m. </w:t>
      </w:r>
      <w:r w:rsidRPr="000C5577">
        <w:lastRenderedPageBreak/>
        <w:t xml:space="preserve">vasario 6 d. nutarime Konstitucinis Teismas yra nurodęs, kad „vertinant, ar pagrįstai yra nustatytas skirtingas reguliavimas, būtina atsižvelgti į konkrečias teisines aplinkybes; pirmiausia </w:t>
      </w:r>
      <w:r w:rsidRPr="000C5577">
        <w:rPr>
          <w:i/>
          <w:iCs/>
        </w:rPr>
        <w:t>turi būti įvertinti asmenų ir objektų, kuriems taikomas skirtingas teisinis reguliavimas, teisinės padėties skirtumai</w:t>
      </w:r>
      <w:r w:rsidRPr="000C5577">
        <w:t xml:space="preserve">“. </w:t>
      </w:r>
      <w:r w:rsidR="006663C1" w:rsidRPr="000C5577">
        <w:t>Taigi sprendžiant, ar Užimtumo įstatymo 48</w:t>
      </w:r>
      <w:r w:rsidR="006663C1" w:rsidRPr="000C5577">
        <w:rPr>
          <w:vertAlign w:val="superscript"/>
        </w:rPr>
        <w:t>1</w:t>
      </w:r>
      <w:r w:rsidR="006663C1" w:rsidRPr="000C5577">
        <w:t xml:space="preserve"> straipsnis nepažeidžia asmenų lygybės principo, jo nuostatos turėtų būti vertinamos per paminėtą Konstitucinio Teismo doktriną. </w:t>
      </w:r>
      <w:r w:rsidR="0032441D" w:rsidRPr="000C5577">
        <w:t>Vertinant šį klausimą</w:t>
      </w:r>
      <w:r w:rsidR="000C5577" w:rsidRPr="000C5577">
        <w:t>,</w:t>
      </w:r>
      <w:r w:rsidR="0032441D" w:rsidRPr="000C5577">
        <w:t xml:space="preserve"> be kitų aplinkybių</w:t>
      </w:r>
      <w:r w:rsidR="000C5577" w:rsidRPr="000C5577">
        <w:t>,</w:t>
      </w:r>
      <w:r w:rsidR="0032441D" w:rsidRPr="000C5577">
        <w:t xml:space="preserve"> turėtų būti įvertinamos ir aplinkybė bei priežastys, lėmusios, kad Lietuvos Respublikos Vyriausybės </w:t>
      </w:r>
      <w:r w:rsidR="0032441D" w:rsidRPr="000C5577">
        <w:rPr>
          <w:color w:val="000000"/>
        </w:rPr>
        <w:t xml:space="preserve"> 2022 m. kovo 16 d. </w:t>
      </w:r>
      <w:r w:rsidR="0032441D" w:rsidRPr="000C5577">
        <w:t>nutarimu Nr. 224 „Dėl laikinosios apsaugos Lietuvos Respublikoje užsieniečiams suteikimo“</w:t>
      </w:r>
      <w:r w:rsidR="0032441D" w:rsidRPr="000C5577">
        <w:rPr>
          <w:b/>
          <w:bCs/>
        </w:rPr>
        <w:t xml:space="preserve"> </w:t>
      </w:r>
      <w:r w:rsidR="00834647" w:rsidRPr="000C5577">
        <w:t>(toliau – Nutarimas)</w:t>
      </w:r>
      <w:r w:rsidR="00834647" w:rsidRPr="000C5577">
        <w:rPr>
          <w:b/>
          <w:bCs/>
        </w:rPr>
        <w:t xml:space="preserve"> </w:t>
      </w:r>
      <w:r w:rsidR="0032441D" w:rsidRPr="000C5577">
        <w:t xml:space="preserve">nuo 2022 m. kovo 4 d. atitinkamus požymius atitinkantiems Ukrainos piliečiams yra suteikta laikinoji apsauga Lietuvos Respublikoje. </w:t>
      </w:r>
      <w:r w:rsidR="0027072F" w:rsidRPr="000C5577">
        <w:rPr>
          <w:bCs/>
        </w:rPr>
        <w:t xml:space="preserve">Visgi, atsižvelgiant į tai, kad </w:t>
      </w:r>
      <w:r w:rsidR="004D3AA6" w:rsidRPr="000C5577">
        <w:rPr>
          <w:bCs/>
        </w:rPr>
        <w:t xml:space="preserve">valstybės politiką </w:t>
      </w:r>
      <w:r w:rsidR="0027072F" w:rsidRPr="000C5577">
        <w:rPr>
          <w:bCs/>
        </w:rPr>
        <w:t xml:space="preserve">darbo rinkos ir užimtumo rėmimo </w:t>
      </w:r>
      <w:r w:rsidR="004D3AA6" w:rsidRPr="000C5577">
        <w:rPr>
          <w:bCs/>
        </w:rPr>
        <w:t>srityje</w:t>
      </w:r>
      <w:r w:rsidR="0027072F" w:rsidRPr="000C5577">
        <w:rPr>
          <w:bCs/>
        </w:rPr>
        <w:t xml:space="preserve"> formuoja Lietuvos Respublikos socialinės apsaugos ir darbo ministerija</w:t>
      </w:r>
      <w:r w:rsidR="0027072F" w:rsidRPr="000C5577">
        <w:rPr>
          <w:rStyle w:val="Puslapioinaosnuoroda"/>
          <w:bCs/>
        </w:rPr>
        <w:footnoteReference w:id="1"/>
      </w:r>
      <w:r w:rsidR="0027072F" w:rsidRPr="000C5577">
        <w:rPr>
          <w:bCs/>
        </w:rPr>
        <w:t>, nuomonę dėl Peticijos</w:t>
      </w:r>
      <w:r w:rsidR="0032441D" w:rsidRPr="000C5577">
        <w:rPr>
          <w:bCs/>
        </w:rPr>
        <w:t xml:space="preserve">  ir nustatyto reguliavimo proporcingumo ir pagrįstumo</w:t>
      </w:r>
      <w:r w:rsidR="0027072F" w:rsidRPr="000C5577">
        <w:rPr>
          <w:bCs/>
        </w:rPr>
        <w:t xml:space="preserve"> pagal kompetenciją turėtų teikti pastaroji.</w:t>
      </w:r>
      <w:r w:rsidR="004D3AA6" w:rsidRPr="000C5577">
        <w:rPr>
          <w:bCs/>
        </w:rPr>
        <w:t xml:space="preserve"> Taip pat manytina, kad, atsižvelgiant į tai, kad </w:t>
      </w:r>
      <w:r w:rsidR="00C03417" w:rsidRPr="000C5577">
        <w:rPr>
          <w:bCs/>
        </w:rPr>
        <w:t>Užimtumo įstatymo 48</w:t>
      </w:r>
      <w:r w:rsidR="00C03417" w:rsidRPr="000C5577">
        <w:rPr>
          <w:bCs/>
          <w:vertAlign w:val="superscript"/>
        </w:rPr>
        <w:t>1</w:t>
      </w:r>
      <w:r w:rsidR="00C03417" w:rsidRPr="000C5577">
        <w:rPr>
          <w:bCs/>
        </w:rPr>
        <w:t xml:space="preserve"> straipsnio</w:t>
      </w:r>
      <w:r w:rsidR="004D3AA6" w:rsidRPr="000C5577">
        <w:rPr>
          <w:bCs/>
        </w:rPr>
        <w:t xml:space="preserve"> tikslas yra susijęs su aukštos kvalifikacijos darbuotojų pritraukimu į Lietuvą, o valstybės politiką žmogiškųjų išteklių plėtros ir talentų pritraukimo srityse formuoja Lietuvos Respublikos ekonomikos ir inovacijų ministerija</w:t>
      </w:r>
      <w:r w:rsidR="004D3AA6" w:rsidRPr="000C5577">
        <w:rPr>
          <w:rStyle w:val="Puslapioinaosnuoroda"/>
          <w:bCs/>
        </w:rPr>
        <w:footnoteReference w:id="2"/>
      </w:r>
      <w:r w:rsidR="004D3AA6" w:rsidRPr="000C5577">
        <w:rPr>
          <w:bCs/>
        </w:rPr>
        <w:t>, galimai būtų aktualu gauti ir šios ministerijos nuomonę.</w:t>
      </w:r>
    </w:p>
    <w:p w14:paraId="664AB5BC" w14:textId="1FAE385E" w:rsidR="00FC45A5" w:rsidRPr="000C5577" w:rsidRDefault="00CA6B31" w:rsidP="00834647">
      <w:pPr>
        <w:pStyle w:val="tactin"/>
        <w:shd w:val="clear" w:color="auto" w:fill="FFFFFF"/>
        <w:spacing w:before="0" w:beforeAutospacing="0" w:after="0" w:afterAutospacing="0" w:line="320" w:lineRule="atLeast"/>
        <w:ind w:firstLine="720"/>
        <w:jc w:val="both"/>
      </w:pPr>
      <w:r w:rsidRPr="000C5577">
        <w:t xml:space="preserve">Papildomai atkreipiamas dėmesys, kad </w:t>
      </w:r>
      <w:r w:rsidR="00834647" w:rsidRPr="000C5577">
        <w:t xml:space="preserve">Nutarimu </w:t>
      </w:r>
      <w:r w:rsidRPr="000C5577">
        <w:t xml:space="preserve">Ukrainos piliečiams </w:t>
      </w:r>
      <w:r w:rsidR="0027072F" w:rsidRPr="000C5577">
        <w:t>laikinoji apsauga Lietuvos Respublikoje</w:t>
      </w:r>
      <w:r w:rsidR="0032441D" w:rsidRPr="000C5577">
        <w:t xml:space="preserve"> suteikta terminuotai (iki 2027 m. kovo 4 d</w:t>
      </w:r>
      <w:r w:rsidR="0027072F" w:rsidRPr="000C5577">
        <w:t>.</w:t>
      </w:r>
      <w:r w:rsidR="0032441D" w:rsidRPr="000C5577">
        <w:t>)</w:t>
      </w:r>
      <w:r w:rsidR="006663C1" w:rsidRPr="000C5577">
        <w:t xml:space="preserve"> </w:t>
      </w:r>
      <w:r w:rsidR="00C03417" w:rsidRPr="000C5577">
        <w:t>Todėl atsižvelgiant į tai, manytina, kad aukščiau nurodytos ministerijos turėtų įvertinti</w:t>
      </w:r>
      <w:r w:rsidR="00B93682" w:rsidRPr="000C5577">
        <w:t xml:space="preserve"> ir</w:t>
      </w:r>
      <w:r w:rsidR="00C03417" w:rsidRPr="000C5577">
        <w:t>, ar išskirtinių sąlygų sudarymas ir taikymas Ukrainos piliečiams, pasibaigus laikinajai apsaugai, vis dar b</w:t>
      </w:r>
      <w:r w:rsidR="0032441D" w:rsidRPr="000C5577">
        <w:t>ūtų</w:t>
      </w:r>
      <w:r w:rsidR="00C03417" w:rsidRPr="000C5577">
        <w:t xml:space="preserve"> aktualus</w:t>
      </w:r>
      <w:r w:rsidR="0032441D" w:rsidRPr="000C5577">
        <w:t xml:space="preserve"> ir pagrįstas</w:t>
      </w:r>
      <w:r w:rsidR="00C03417" w:rsidRPr="000C5577">
        <w:t xml:space="preserve">. </w:t>
      </w:r>
    </w:p>
    <w:p w14:paraId="16D2511A" w14:textId="77777777" w:rsidR="00FC45A5" w:rsidRPr="000C5577" w:rsidRDefault="00FC45A5" w:rsidP="00477227">
      <w:pPr>
        <w:spacing w:line="320" w:lineRule="atLeast"/>
        <w:ind w:firstLine="720"/>
        <w:jc w:val="both"/>
        <w:rPr>
          <w:rFonts w:ascii="Times New Roman" w:hAnsi="Times New Roman" w:cs="Times New Roman"/>
        </w:rPr>
      </w:pPr>
    </w:p>
    <w:p w14:paraId="4C7F20D8" w14:textId="16E05AB8" w:rsidR="00477227" w:rsidRPr="000C5577" w:rsidRDefault="00477227" w:rsidP="00477227">
      <w:pPr>
        <w:spacing w:line="320" w:lineRule="atLeast"/>
        <w:ind w:firstLine="720"/>
        <w:jc w:val="both"/>
        <w:rPr>
          <w:rFonts w:ascii="Times New Roman" w:hAnsi="Times New Roman" w:cs="Times New Roman"/>
        </w:rPr>
      </w:pPr>
    </w:p>
    <w:p w14:paraId="46E4B305" w14:textId="7F192926" w:rsidR="009B2F13" w:rsidRPr="000C5577" w:rsidRDefault="00FC45A5" w:rsidP="00FC45A5">
      <w:pPr>
        <w:spacing w:line="320" w:lineRule="atLeast"/>
        <w:jc w:val="both"/>
        <w:rPr>
          <w:rFonts w:ascii="Times New Roman" w:hAnsi="Times New Roman" w:cs="Times New Roman"/>
        </w:rPr>
      </w:pPr>
      <w:r w:rsidRPr="000C5577">
        <w:rPr>
          <w:rFonts w:ascii="Times New Roman" w:hAnsi="Times New Roman" w:cs="Times New Roman"/>
        </w:rPr>
        <w:t>Teisingumo ministrė                                                                                             Rita Tamašunienė</w:t>
      </w:r>
    </w:p>
    <w:p w14:paraId="23A0D472" w14:textId="4EB4A932" w:rsidR="009B2F13" w:rsidRPr="000C5577" w:rsidRDefault="009B2F13" w:rsidP="00A27F57">
      <w:pPr>
        <w:spacing w:line="320" w:lineRule="atLeast"/>
        <w:ind w:firstLine="720"/>
        <w:jc w:val="both"/>
        <w:rPr>
          <w:rFonts w:ascii="Times New Roman" w:hAnsi="Times New Roman" w:cs="Times New Roman"/>
          <w:bCs/>
        </w:rPr>
      </w:pPr>
    </w:p>
    <w:p w14:paraId="1868C889" w14:textId="77777777" w:rsidR="00E75D83" w:rsidRPr="000C5577" w:rsidRDefault="00E75D83" w:rsidP="00A45560">
      <w:pPr>
        <w:ind w:firstLine="851"/>
        <w:jc w:val="both"/>
        <w:rPr>
          <w:rFonts w:ascii="Times New Roman" w:hAnsi="Times New Roman" w:cs="Times New Roman"/>
        </w:rPr>
      </w:pPr>
    </w:p>
    <w:p w14:paraId="62027256" w14:textId="77777777" w:rsidR="003B7FA7" w:rsidRPr="000C5577" w:rsidRDefault="003B7FA7" w:rsidP="00A45560">
      <w:pPr>
        <w:ind w:firstLine="851"/>
        <w:jc w:val="both"/>
        <w:rPr>
          <w:rFonts w:ascii="Times New Roman" w:hAnsi="Times New Roman" w:cs="Times New Roman"/>
        </w:rPr>
      </w:pPr>
    </w:p>
    <w:p w14:paraId="42398C71" w14:textId="77777777" w:rsidR="00F5260B" w:rsidRPr="000C5577" w:rsidRDefault="00F5260B" w:rsidP="00E75D83">
      <w:pPr>
        <w:rPr>
          <w:rFonts w:ascii="Times New Roman" w:hAnsi="Times New Roman" w:cs="Times New Roman"/>
        </w:rPr>
      </w:pPr>
    </w:p>
    <w:p w14:paraId="3C79E763" w14:textId="77777777" w:rsidR="003B7FA7" w:rsidRPr="000C5577" w:rsidRDefault="003B7FA7" w:rsidP="00E75D83">
      <w:pPr>
        <w:rPr>
          <w:rFonts w:ascii="Times New Roman" w:hAnsi="Times New Roman" w:cs="Times New Roman"/>
        </w:rPr>
      </w:pPr>
    </w:p>
    <w:p w14:paraId="64E89D55" w14:textId="77777777" w:rsidR="003B7FA7" w:rsidRPr="000C5577" w:rsidRDefault="003B7FA7" w:rsidP="00E75D83">
      <w:pPr>
        <w:rPr>
          <w:rFonts w:ascii="Times New Roman" w:hAnsi="Times New Roman" w:cs="Times New Roman"/>
        </w:rPr>
      </w:pPr>
    </w:p>
    <w:p w14:paraId="01362446" w14:textId="77777777" w:rsidR="00305D72" w:rsidRPr="000C5577" w:rsidRDefault="00305D72" w:rsidP="00E75D83">
      <w:pPr>
        <w:rPr>
          <w:rFonts w:ascii="Times New Roman" w:hAnsi="Times New Roman" w:cs="Times New Roman"/>
        </w:rPr>
      </w:pPr>
    </w:p>
    <w:p w14:paraId="2C34058F" w14:textId="77777777" w:rsidR="00305D72" w:rsidRPr="000C5577" w:rsidRDefault="00305D72" w:rsidP="00E75D83">
      <w:pPr>
        <w:rPr>
          <w:rFonts w:ascii="Times New Roman" w:hAnsi="Times New Roman" w:cs="Times New Roman"/>
        </w:rPr>
      </w:pPr>
    </w:p>
    <w:p w14:paraId="6299B72C" w14:textId="77777777" w:rsidR="00305D72" w:rsidRPr="000C5577" w:rsidRDefault="00305D72" w:rsidP="00E75D83">
      <w:pPr>
        <w:rPr>
          <w:rFonts w:ascii="Times New Roman" w:hAnsi="Times New Roman" w:cs="Times New Roman"/>
        </w:rPr>
      </w:pPr>
    </w:p>
    <w:p w14:paraId="09327977" w14:textId="77777777" w:rsidR="00FC45A5" w:rsidRPr="000C5577" w:rsidRDefault="00FC45A5" w:rsidP="00FC45A5">
      <w:pPr>
        <w:rPr>
          <w:rFonts w:ascii="Times New Roman" w:hAnsi="Times New Roman" w:cs="Times New Roman"/>
        </w:rPr>
      </w:pPr>
    </w:p>
    <w:p w14:paraId="10BF0CE1" w14:textId="77777777" w:rsidR="00DB1076" w:rsidRPr="000C5577" w:rsidRDefault="00DB1076" w:rsidP="00FC45A5">
      <w:pPr>
        <w:rPr>
          <w:rFonts w:ascii="Times New Roman" w:hAnsi="Times New Roman" w:cs="Times New Roman"/>
        </w:rPr>
      </w:pPr>
    </w:p>
    <w:p w14:paraId="27B3CF9F" w14:textId="77777777" w:rsidR="00DB1076" w:rsidRPr="000C5577" w:rsidRDefault="00DB1076" w:rsidP="00FC45A5">
      <w:pPr>
        <w:rPr>
          <w:rFonts w:ascii="Times New Roman" w:hAnsi="Times New Roman" w:cs="Times New Roman"/>
        </w:rPr>
      </w:pPr>
    </w:p>
    <w:p w14:paraId="438D437E" w14:textId="77777777" w:rsidR="00DB1076" w:rsidRPr="000C5577" w:rsidRDefault="00DB1076" w:rsidP="00FC45A5">
      <w:pPr>
        <w:rPr>
          <w:rFonts w:ascii="Times New Roman" w:hAnsi="Times New Roman" w:cs="Times New Roman"/>
        </w:rPr>
      </w:pPr>
    </w:p>
    <w:p w14:paraId="4CEFB95F" w14:textId="1C810058" w:rsidR="003611E7" w:rsidRPr="00723FB3" w:rsidRDefault="00FC45A5" w:rsidP="00882484">
      <w:pPr>
        <w:suppressAutoHyphens w:val="0"/>
        <w:rPr>
          <w:rFonts w:ascii="Times New Roman" w:hAnsi="Times New Roman" w:cs="Times New Roman"/>
          <w:sz w:val="22"/>
          <w:szCs w:val="22"/>
        </w:rPr>
      </w:pPr>
      <w:r w:rsidRPr="000C5577">
        <w:rPr>
          <w:rFonts w:ascii="Times New Roman" w:hAnsi="Times New Roman" w:cs="Times New Roman"/>
          <w:shd w:val="clear" w:color="auto" w:fill="FFFFFF"/>
        </w:rPr>
        <w:t>Eglė Motiekė, mob. tel. +370 645 77838, el. p.</w:t>
      </w:r>
      <w:r w:rsidRPr="000C5577">
        <w:rPr>
          <w:rFonts w:ascii="Times New Roman" w:hAnsi="Times New Roman" w:cs="Times New Roman"/>
          <w:color w:val="000000" w:themeColor="text1"/>
          <w:shd w:val="clear" w:color="auto" w:fill="FFFFFF"/>
        </w:rPr>
        <w:t> </w:t>
      </w:r>
      <w:hyperlink r:id="rId8" w:history="1">
        <w:r w:rsidRPr="000C5577">
          <w:rPr>
            <w:rStyle w:val="Hipersaitas"/>
            <w:rFonts w:ascii="Times New Roman" w:hAnsi="Times New Roman" w:cs="Times New Roman"/>
            <w:color w:val="000000" w:themeColor="text1"/>
            <w:u w:val="none"/>
            <w:shd w:val="clear" w:color="auto" w:fill="FFFFFF"/>
          </w:rPr>
          <w:t>egle.motieke@tm.lt</w:t>
        </w:r>
      </w:hyperlink>
    </w:p>
    <w:sectPr w:rsidR="003611E7" w:rsidRPr="00723FB3" w:rsidSect="00D2759E">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B5206" w14:textId="77777777" w:rsidR="00F870E5" w:rsidRPr="000C5577" w:rsidRDefault="00F870E5">
      <w:r w:rsidRPr="000C5577">
        <w:separator/>
      </w:r>
    </w:p>
    <w:p w14:paraId="128678DD" w14:textId="77777777" w:rsidR="00F870E5" w:rsidRPr="000C5577" w:rsidRDefault="00F870E5"/>
  </w:endnote>
  <w:endnote w:type="continuationSeparator" w:id="0">
    <w:p w14:paraId="231AE2D7" w14:textId="77777777" w:rsidR="00F870E5" w:rsidRPr="000C5577" w:rsidRDefault="00F870E5">
      <w:r w:rsidRPr="000C5577">
        <w:continuationSeparator/>
      </w:r>
    </w:p>
    <w:p w14:paraId="597D1743" w14:textId="77777777" w:rsidR="00F870E5" w:rsidRPr="000C5577" w:rsidRDefault="00F87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9618" w14:textId="77777777" w:rsidR="00723FB3" w:rsidRPr="000C5577" w:rsidRDefault="00723F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4A43" w14:textId="77777777" w:rsidR="00723FB3" w:rsidRPr="000C5577" w:rsidRDefault="00723FB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Pr="000C5577" w:rsidRDefault="007E0D11" w:rsidP="00137EFF">
    <w:pPr>
      <w:pStyle w:val="Porat"/>
      <w:tabs>
        <w:tab w:val="clear" w:pos="8306"/>
        <w:tab w:val="left" w:pos="8080"/>
        <w:tab w:val="right" w:pos="9356"/>
      </w:tabs>
    </w:pPr>
    <w:r w:rsidRPr="000C5577">
      <w:rPr>
        <w:noProof/>
      </w:rPr>
      <w:drawing>
        <wp:inline distT="0" distB="0" distL="0" distR="0" wp14:anchorId="69258836" wp14:editId="2412C7C5">
          <wp:extent cx="688063" cy="688063"/>
          <wp:effectExtent l="0" t="0" r="0" b="0"/>
          <wp:docPr id="1189711214"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Pr="000C5577" w:rsidRDefault="00247655" w:rsidP="00392BAA">
    <w:pPr>
      <w:pStyle w:val="Porat"/>
    </w:pPr>
    <w:r w:rsidRPr="000C557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E731E" w14:textId="77777777" w:rsidR="00F870E5" w:rsidRPr="000C5577" w:rsidRDefault="00F870E5">
      <w:r w:rsidRPr="000C5577">
        <w:separator/>
      </w:r>
    </w:p>
    <w:p w14:paraId="3F6313C0" w14:textId="77777777" w:rsidR="00F870E5" w:rsidRPr="000C5577" w:rsidRDefault="00F870E5"/>
  </w:footnote>
  <w:footnote w:type="continuationSeparator" w:id="0">
    <w:p w14:paraId="3C17D2C3" w14:textId="77777777" w:rsidR="00F870E5" w:rsidRPr="000C5577" w:rsidRDefault="00F870E5">
      <w:r w:rsidRPr="000C5577">
        <w:continuationSeparator/>
      </w:r>
    </w:p>
    <w:p w14:paraId="78FD61D9" w14:textId="77777777" w:rsidR="00F870E5" w:rsidRPr="000C5577" w:rsidRDefault="00F870E5"/>
  </w:footnote>
  <w:footnote w:id="1">
    <w:p w14:paraId="66180749" w14:textId="77777777" w:rsidR="0027072F" w:rsidRPr="000C5577" w:rsidRDefault="0027072F" w:rsidP="0027072F">
      <w:pPr>
        <w:pStyle w:val="Puslapioinaostekstas"/>
        <w:rPr>
          <w:rFonts w:ascii="Times New Roman" w:hAnsi="Times New Roman" w:cs="Times New Roman"/>
        </w:rPr>
      </w:pPr>
      <w:r w:rsidRPr="000C5577">
        <w:rPr>
          <w:rStyle w:val="Puslapioinaosnuoroda"/>
        </w:rPr>
        <w:footnoteRef/>
      </w:r>
      <w:r w:rsidRPr="000C5577">
        <w:t xml:space="preserve"> </w:t>
      </w:r>
      <w:hyperlink r:id="rId1" w:history="1">
        <w:r w:rsidRPr="000C5577">
          <w:rPr>
            <w:rStyle w:val="Hipersaitas"/>
            <w:rFonts w:ascii="Times New Roman" w:hAnsi="Times New Roman" w:cs="Times New Roman"/>
            <w:sz w:val="20"/>
          </w:rPr>
          <w:t>Lietuvos Respublikos socialinės apsaugos ir darbo ministerijos nuostatų, patvirtintų Lietuvos Respublikos Vyriausybės 1998 m. liepos 17 d. nutarimu Nr. 892 „Dėl Lietuvos Respublikos socialinės apsaugos ir darbo ministerijos nuostatų patvirtinimo“, 7.2 p.</w:t>
        </w:r>
      </w:hyperlink>
      <w:r w:rsidRPr="000C5577">
        <w:rPr>
          <w:rFonts w:ascii="Times New Roman" w:hAnsi="Times New Roman" w:cs="Times New Roman"/>
          <w:color w:val="000000"/>
        </w:rPr>
        <w:t xml:space="preserve"> </w:t>
      </w:r>
    </w:p>
  </w:footnote>
  <w:footnote w:id="2">
    <w:p w14:paraId="3BE0549A" w14:textId="53C9C25C" w:rsidR="004D3AA6" w:rsidRPr="004D3AA6" w:rsidRDefault="004D3AA6">
      <w:pPr>
        <w:pStyle w:val="Puslapioinaostekstas"/>
      </w:pPr>
      <w:r w:rsidRPr="000C5577">
        <w:rPr>
          <w:rStyle w:val="Puslapioinaosnuoroda"/>
        </w:rPr>
        <w:footnoteRef/>
      </w:r>
      <w:r w:rsidRPr="000C5577">
        <w:t xml:space="preserve"> </w:t>
      </w:r>
      <w:hyperlink r:id="rId2" w:history="1">
        <w:r w:rsidRPr="000C5577">
          <w:rPr>
            <w:rStyle w:val="Hipersaitas"/>
            <w:rFonts w:ascii="Times New Roman" w:hAnsi="Times New Roman" w:cs="Times New Roman"/>
            <w:sz w:val="20"/>
          </w:rPr>
          <w:t>Lietuvos Respublikos ekonomikos ir inovacijų ministerijos nuostatų, patvirtintų Lietuvos Respublikos Vyriausybė</w:t>
        </w:r>
        <w:r w:rsidR="002F6E39" w:rsidRPr="000C5577">
          <w:rPr>
            <w:rStyle w:val="Hipersaitas"/>
            <w:rFonts w:ascii="Times New Roman" w:hAnsi="Times New Roman" w:cs="Times New Roman"/>
            <w:sz w:val="20"/>
          </w:rPr>
          <w:t>s</w:t>
        </w:r>
        <w:r w:rsidRPr="000C5577">
          <w:rPr>
            <w:rStyle w:val="Hipersaitas"/>
            <w:rFonts w:ascii="Times New Roman" w:hAnsi="Times New Roman" w:cs="Times New Roman"/>
            <w:sz w:val="20"/>
          </w:rPr>
          <w:t xml:space="preserve">  1998 m. liepos 23 d. nutarimu Nr. 921 „Dėl Lietuvos Respublikos ekonomikos ir inovacijų ministerijos nuostatų patvirtinimo“, 7.14 p</w:t>
        </w:r>
      </w:hyperlink>
      <w:r w:rsidRPr="000C5577">
        <w:rPr>
          <w:rFonts w:ascii="Times New Roman" w:hAnsi="Times New Roman" w:cs="Times New Roman"/>
        </w:rPr>
        <w:t>.</w:t>
      </w:r>
      <w:r w:rsidRPr="000C557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CCEA" w14:textId="77777777" w:rsidR="00723FB3" w:rsidRPr="000C5577" w:rsidRDefault="00723F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sdtContent>
      <w:p w14:paraId="2406AA2C" w14:textId="6241C982" w:rsidR="00D47F43" w:rsidRPr="000C5577" w:rsidRDefault="00D47F43">
        <w:pPr>
          <w:pStyle w:val="Antrats"/>
          <w:jc w:val="center"/>
        </w:pPr>
        <w:r w:rsidRPr="000C5577">
          <w:fldChar w:fldCharType="begin"/>
        </w:r>
        <w:r w:rsidRPr="000C5577">
          <w:instrText>PAGE   \* MERGEFORMAT</w:instrText>
        </w:r>
        <w:r w:rsidRPr="000C5577">
          <w:fldChar w:fldCharType="separate"/>
        </w:r>
        <w:r w:rsidR="00222F33">
          <w:rPr>
            <w:noProof/>
          </w:rPr>
          <w:t>2</w:t>
        </w:r>
        <w:r w:rsidRPr="000C5577">
          <w:fldChar w:fldCharType="end"/>
        </w:r>
      </w:p>
    </w:sdtContent>
  </w:sdt>
  <w:p w14:paraId="5DDC49E5" w14:textId="77777777" w:rsidR="00F8136F" w:rsidRPr="000C5577" w:rsidRDefault="00F8136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19DF0287" w:rsidR="006A0169" w:rsidRPr="000C5577" w:rsidRDefault="00C50B3C" w:rsidP="006A0169">
    <w:pPr>
      <w:tabs>
        <w:tab w:val="right" w:pos="8306"/>
      </w:tabs>
      <w:suppressAutoHyphens w:val="0"/>
      <w:jc w:val="center"/>
      <w:rPr>
        <w:sz w:val="28"/>
        <w:szCs w:val="28"/>
        <w:lang w:eastAsia="en-US"/>
      </w:rPr>
    </w:pPr>
    <w:r w:rsidRPr="000C5577">
      <w:rPr>
        <w:noProof/>
      </w:rPr>
      <w:drawing>
        <wp:inline distT="0" distB="0" distL="0" distR="0" wp14:anchorId="3837DB89" wp14:editId="1B70A69C">
          <wp:extent cx="560832" cy="635610"/>
          <wp:effectExtent l="0" t="0" r="0" b="0"/>
          <wp:docPr id="77467157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0439D630" w14:textId="77777777" w:rsidR="006A0169" w:rsidRPr="000C5577" w:rsidRDefault="006A0169" w:rsidP="006A0169">
    <w:pPr>
      <w:tabs>
        <w:tab w:val="right" w:pos="8306"/>
      </w:tabs>
      <w:suppressAutoHyphens w:val="0"/>
      <w:jc w:val="center"/>
      <w:rPr>
        <w:sz w:val="16"/>
        <w:lang w:eastAsia="en-US"/>
      </w:rPr>
    </w:pPr>
  </w:p>
  <w:p w14:paraId="39DA9188" w14:textId="77777777" w:rsidR="006A0169" w:rsidRPr="000C5577" w:rsidRDefault="006A0169" w:rsidP="006A0169">
    <w:pPr>
      <w:suppressAutoHyphens w:val="0"/>
      <w:jc w:val="center"/>
      <w:rPr>
        <w:rFonts w:ascii="Times New Roman" w:hAnsi="Times New Roman" w:cs="Times New Roman"/>
        <w:b/>
        <w:bCs/>
        <w:lang w:eastAsia="en-US"/>
      </w:rPr>
    </w:pPr>
    <w:r w:rsidRPr="000C5577">
      <w:rPr>
        <w:rFonts w:ascii="Times New Roman" w:hAnsi="Times New Roman" w:cs="Times New Roman"/>
        <w:b/>
        <w:bCs/>
        <w:lang w:eastAsia="en-US"/>
      </w:rPr>
      <w:t>LIETUVOS RESPUBLIKOS TEISINGUMO MINISTERIJA</w:t>
    </w:r>
  </w:p>
  <w:p w14:paraId="110DDAB0" w14:textId="77777777" w:rsidR="006A0169" w:rsidRPr="000C5577" w:rsidRDefault="006A0169" w:rsidP="006A0169">
    <w:pPr>
      <w:suppressAutoHyphens w:val="0"/>
      <w:jc w:val="center"/>
      <w:rPr>
        <w:rFonts w:ascii="Times New Roman" w:hAnsi="Times New Roman" w:cs="Times New Roman"/>
        <w:b/>
        <w:bCs/>
        <w:lang w:eastAsia="en-US"/>
      </w:rPr>
    </w:pPr>
  </w:p>
  <w:p w14:paraId="5B8B41F7" w14:textId="0D6E03EC" w:rsidR="00D22358" w:rsidRPr="000C5577" w:rsidRDefault="00D22358" w:rsidP="00D22358">
    <w:pPr>
      <w:pBdr>
        <w:bottom w:val="single" w:sz="4" w:space="1" w:color="auto"/>
      </w:pBdr>
      <w:suppressAutoHyphens w:val="0"/>
      <w:jc w:val="center"/>
      <w:rPr>
        <w:rFonts w:ascii="Times New Roman" w:hAnsi="Times New Roman" w:cs="Times New Roman"/>
        <w:lang w:eastAsia="en-US"/>
      </w:rPr>
    </w:pPr>
    <w:r w:rsidRPr="000C5577">
      <w:rPr>
        <w:rFonts w:ascii="Times New Roman" w:hAnsi="Times New Roman" w:cs="Times New Roman"/>
        <w:lang w:eastAsia="en-US"/>
      </w:rPr>
      <w:t>Biudžetinė įstaiga, Gedimino</w:t>
    </w:r>
    <w:r w:rsidR="00B5346B" w:rsidRPr="000C5577">
      <w:rPr>
        <w:rFonts w:ascii="Times New Roman" w:hAnsi="Times New Roman" w:cs="Times New Roman"/>
        <w:lang w:eastAsia="en-US"/>
      </w:rPr>
      <w:t> </w:t>
    </w:r>
    <w:r w:rsidRPr="000C5577">
      <w:rPr>
        <w:rFonts w:ascii="Times New Roman" w:hAnsi="Times New Roman" w:cs="Times New Roman"/>
        <w:lang w:eastAsia="en-US"/>
      </w:rPr>
      <w:t>pr.</w:t>
    </w:r>
    <w:r w:rsidR="00B5346B" w:rsidRPr="000C5577">
      <w:rPr>
        <w:rFonts w:ascii="Times New Roman" w:hAnsi="Times New Roman" w:cs="Times New Roman"/>
        <w:lang w:eastAsia="en-US"/>
      </w:rPr>
      <w:t> </w:t>
    </w:r>
    <w:r w:rsidRPr="000C5577">
      <w:rPr>
        <w:rFonts w:ascii="Times New Roman" w:hAnsi="Times New Roman" w:cs="Times New Roman"/>
        <w:lang w:eastAsia="en-US"/>
      </w:rPr>
      <w:t>30, 01104 Vilnius,</w:t>
    </w:r>
    <w:r w:rsidR="0035006F" w:rsidRPr="000C5577">
      <w:rPr>
        <w:rFonts w:ascii="Times New Roman" w:hAnsi="Times New Roman" w:cs="Times New Roman"/>
        <w:lang w:eastAsia="en-US"/>
      </w:rPr>
      <w:t xml:space="preserve"> </w:t>
    </w:r>
    <w:r w:rsidR="0035006F" w:rsidRPr="000C5577">
      <w:rPr>
        <w:rFonts w:ascii="Times New Roman" w:hAnsi="Times New Roman" w:cs="Times New Roman"/>
      </w:rPr>
      <w:t>el.</w:t>
    </w:r>
    <w:r w:rsidR="00B5346B" w:rsidRPr="000C5577">
      <w:rPr>
        <w:rFonts w:ascii="Times New Roman" w:hAnsi="Times New Roman" w:cs="Times New Roman"/>
      </w:rPr>
      <w:t> </w:t>
    </w:r>
    <w:r w:rsidR="0035006F" w:rsidRPr="000C5577">
      <w:rPr>
        <w:rFonts w:ascii="Times New Roman" w:hAnsi="Times New Roman" w:cs="Times New Roman"/>
      </w:rPr>
      <w:t>pristatymo dėžutės adresas 188604955</w:t>
    </w:r>
    <w:r w:rsidRPr="000C5577">
      <w:rPr>
        <w:rFonts w:ascii="Times New Roman" w:hAnsi="Times New Roman" w:cs="Times New Roman"/>
        <w:lang w:eastAsia="en-US"/>
      </w:rPr>
      <w:t xml:space="preserve"> </w:t>
    </w:r>
  </w:p>
  <w:p w14:paraId="086E8B22" w14:textId="3C01F95F" w:rsidR="00D22358" w:rsidRPr="000C5577" w:rsidRDefault="000D436D" w:rsidP="00D22358">
    <w:pPr>
      <w:pBdr>
        <w:bottom w:val="single" w:sz="4" w:space="1" w:color="auto"/>
      </w:pBdr>
      <w:suppressAutoHyphens w:val="0"/>
      <w:jc w:val="center"/>
      <w:rPr>
        <w:rFonts w:ascii="Times New Roman" w:hAnsi="Times New Roman" w:cs="Times New Roman"/>
        <w:lang w:eastAsia="en-US"/>
      </w:rPr>
    </w:pPr>
    <w:r w:rsidRPr="000C5577">
      <w:rPr>
        <w:rFonts w:ascii="Times New Roman" w:hAnsi="Times New Roman" w:cs="Times New Roman"/>
        <w:lang w:eastAsia="en-US"/>
      </w:rPr>
      <w:t>mob.</w:t>
    </w:r>
    <w:r w:rsidR="00B5346B" w:rsidRPr="000C5577">
      <w:rPr>
        <w:rFonts w:ascii="Times New Roman" w:hAnsi="Times New Roman" w:cs="Times New Roman"/>
        <w:lang w:eastAsia="en-US"/>
      </w:rPr>
      <w:t> </w:t>
    </w:r>
    <w:r w:rsidR="00D22358" w:rsidRPr="000C5577">
      <w:rPr>
        <w:rFonts w:ascii="Times New Roman" w:hAnsi="Times New Roman" w:cs="Times New Roman"/>
        <w:lang w:eastAsia="en-US"/>
      </w:rPr>
      <w:t>tel</w:t>
    </w:r>
    <w:r w:rsidR="00D22358" w:rsidRPr="000C5577">
      <w:rPr>
        <w:rStyle w:val="Knygospavadinimas"/>
        <w:rFonts w:ascii="Times New Roman" w:hAnsi="Times New Roman" w:cs="Times New Roman"/>
        <w:b w:val="0"/>
        <w:bCs w:val="0"/>
        <w:i w:val="0"/>
        <w:iCs w:val="0"/>
      </w:rPr>
      <w:t xml:space="preserve">. </w:t>
    </w:r>
    <w:r w:rsidR="00E14D3B" w:rsidRPr="000C5577">
      <w:rPr>
        <w:rStyle w:val="Knygospavadinimas"/>
        <w:rFonts w:ascii="Times New Roman" w:hAnsi="Times New Roman" w:cs="Times New Roman"/>
        <w:b w:val="0"/>
        <w:bCs w:val="0"/>
        <w:i w:val="0"/>
        <w:iCs w:val="0"/>
      </w:rPr>
      <w:t>+370</w:t>
    </w:r>
    <w:r w:rsidRPr="000C5577">
      <w:rPr>
        <w:rStyle w:val="Knygospavadinimas"/>
        <w:rFonts w:ascii="Times New Roman" w:hAnsi="Times New Roman" w:cs="Times New Roman"/>
        <w:b w:val="0"/>
        <w:bCs w:val="0"/>
        <w:i w:val="0"/>
        <w:iCs w:val="0"/>
      </w:rPr>
      <w:t xml:space="preserve"> 600 38</w:t>
    </w:r>
    <w:r w:rsidR="00832C70" w:rsidRPr="000C5577">
      <w:rPr>
        <w:rStyle w:val="Knygospavadinimas"/>
        <w:rFonts w:ascii="Times New Roman" w:hAnsi="Times New Roman" w:cs="Times New Roman"/>
        <w:b w:val="0"/>
        <w:bCs w:val="0"/>
        <w:i w:val="0"/>
        <w:iCs w:val="0"/>
      </w:rPr>
      <w:t xml:space="preserve"> </w:t>
    </w:r>
    <w:r w:rsidRPr="000C5577">
      <w:rPr>
        <w:rStyle w:val="Knygospavadinimas"/>
        <w:rFonts w:ascii="Times New Roman" w:hAnsi="Times New Roman" w:cs="Times New Roman"/>
        <w:b w:val="0"/>
        <w:bCs w:val="0"/>
        <w:i w:val="0"/>
        <w:iCs w:val="0"/>
      </w:rPr>
      <w:t>904</w:t>
    </w:r>
    <w:r w:rsidR="00D22358" w:rsidRPr="000C5577">
      <w:rPr>
        <w:rStyle w:val="Knygospavadinimas"/>
        <w:rFonts w:ascii="Times New Roman" w:hAnsi="Times New Roman" w:cs="Times New Roman"/>
        <w:b w:val="0"/>
        <w:bCs w:val="0"/>
        <w:i w:val="0"/>
        <w:iCs w:val="0"/>
      </w:rPr>
      <w:t>,</w:t>
    </w:r>
    <w:r w:rsidR="00D22358" w:rsidRPr="000C5577">
      <w:rPr>
        <w:rFonts w:ascii="Times New Roman" w:hAnsi="Times New Roman" w:cs="Times New Roman"/>
        <w:lang w:eastAsia="en-US"/>
      </w:rPr>
      <w:t xml:space="preserve"> el.</w:t>
    </w:r>
    <w:r w:rsidR="00B5346B" w:rsidRPr="000C5577">
      <w:rPr>
        <w:rFonts w:ascii="Times New Roman" w:hAnsi="Times New Roman" w:cs="Times New Roman"/>
        <w:lang w:eastAsia="en-US"/>
      </w:rPr>
      <w:t> </w:t>
    </w:r>
    <w:r w:rsidR="00D22358" w:rsidRPr="000C5577">
      <w:rPr>
        <w:rFonts w:ascii="Times New Roman" w:hAnsi="Times New Roman" w:cs="Times New Roman"/>
        <w:lang w:eastAsia="en-US"/>
      </w:rPr>
      <w:t xml:space="preserve">p. </w:t>
    </w:r>
    <w:proofErr w:type="spellStart"/>
    <w:r w:rsidR="00D00BD9" w:rsidRPr="000C5577">
      <w:rPr>
        <w:rFonts w:ascii="Times New Roman" w:hAnsi="Times New Roman" w:cs="Times New Roman"/>
        <w:lang w:eastAsia="en-US"/>
      </w:rPr>
      <w:t>rastine@tm.lt</w:t>
    </w:r>
    <w:proofErr w:type="spellEnd"/>
    <w:r w:rsidR="00D22358" w:rsidRPr="000C5577">
      <w:rPr>
        <w:rFonts w:ascii="Times New Roman" w:hAnsi="Times New Roman" w:cs="Times New Roman"/>
        <w:lang w:eastAsia="en-US"/>
      </w:rPr>
      <w:t>,</w:t>
    </w:r>
    <w:r w:rsidR="00D00BD9" w:rsidRPr="000C5577">
      <w:rPr>
        <w:rFonts w:ascii="Times New Roman" w:hAnsi="Times New Roman" w:cs="Times New Roman"/>
        <w:lang w:eastAsia="en-US"/>
      </w:rPr>
      <w:t xml:space="preserve"> https://tm.lrv.lt</w:t>
    </w:r>
  </w:p>
  <w:p w14:paraId="04C7FD59" w14:textId="1A1D0F1D" w:rsidR="00D22358" w:rsidRPr="000C5577" w:rsidRDefault="00723FB3" w:rsidP="00723FB3">
    <w:pPr>
      <w:pBdr>
        <w:bottom w:val="single" w:sz="4" w:space="1" w:color="auto"/>
      </w:pBdr>
      <w:tabs>
        <w:tab w:val="center" w:pos="4733"/>
        <w:tab w:val="right" w:pos="9467"/>
      </w:tabs>
      <w:suppressAutoHyphens w:val="0"/>
      <w:rPr>
        <w:rFonts w:ascii="Times New Roman" w:hAnsi="Times New Roman" w:cs="Times New Roman"/>
        <w:lang w:eastAsia="en-US"/>
      </w:rPr>
    </w:pPr>
    <w:r w:rsidRPr="000C5577">
      <w:rPr>
        <w:rFonts w:ascii="Times New Roman" w:hAnsi="Times New Roman" w:cs="Times New Roman"/>
        <w:lang w:eastAsia="en-US"/>
      </w:rPr>
      <w:tab/>
    </w:r>
    <w:r w:rsidR="00D22358" w:rsidRPr="000C5577">
      <w:rPr>
        <w:rFonts w:ascii="Times New Roman" w:hAnsi="Times New Roman" w:cs="Times New Roman"/>
        <w:lang w:eastAsia="en-US"/>
      </w:rPr>
      <w:t>Duomenys kaupiami ir saugomi Juridinių asmenų registre, kodas 188604955</w:t>
    </w:r>
    <w:r w:rsidRPr="000C5577">
      <w:rPr>
        <w:rFonts w:ascii="Times New Roman" w:hAnsi="Times New Roman" w:cs="Times New Roman"/>
        <w:lang w:eastAsia="en-US"/>
      </w:rPr>
      <w:tab/>
    </w:r>
  </w:p>
  <w:p w14:paraId="074EED44" w14:textId="77777777" w:rsidR="006A0169" w:rsidRPr="000C5577" w:rsidRDefault="006A0169" w:rsidP="006A0169">
    <w:pPr>
      <w:tabs>
        <w:tab w:val="right" w:pos="8306"/>
      </w:tabs>
      <w:suppressAutoHyphens w:val="0"/>
      <w:jc w:val="center"/>
      <w:rPr>
        <w:sz w:val="20"/>
        <w:lang w:eastAsia="en-US"/>
      </w:rPr>
    </w:pPr>
  </w:p>
  <w:p w14:paraId="79F10A70" w14:textId="77777777" w:rsidR="0006186E" w:rsidRPr="000C5577"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143DF"/>
    <w:rsid w:val="000203F3"/>
    <w:rsid w:val="000223D6"/>
    <w:rsid w:val="00022E3C"/>
    <w:rsid w:val="00033F22"/>
    <w:rsid w:val="000356BD"/>
    <w:rsid w:val="0004405D"/>
    <w:rsid w:val="00045F11"/>
    <w:rsid w:val="0006186E"/>
    <w:rsid w:val="00062E44"/>
    <w:rsid w:val="00072007"/>
    <w:rsid w:val="00072919"/>
    <w:rsid w:val="000756A8"/>
    <w:rsid w:val="000818E4"/>
    <w:rsid w:val="00090708"/>
    <w:rsid w:val="00093791"/>
    <w:rsid w:val="00095F50"/>
    <w:rsid w:val="00097619"/>
    <w:rsid w:val="000A78F3"/>
    <w:rsid w:val="000B0D10"/>
    <w:rsid w:val="000B1ECA"/>
    <w:rsid w:val="000B2C95"/>
    <w:rsid w:val="000B327F"/>
    <w:rsid w:val="000B67D8"/>
    <w:rsid w:val="000C20F7"/>
    <w:rsid w:val="000C5577"/>
    <w:rsid w:val="000D0B1C"/>
    <w:rsid w:val="000D3171"/>
    <w:rsid w:val="000D436D"/>
    <w:rsid w:val="000E34D4"/>
    <w:rsid w:val="000E6E4F"/>
    <w:rsid w:val="000E7556"/>
    <w:rsid w:val="000F75E7"/>
    <w:rsid w:val="001009CE"/>
    <w:rsid w:val="00100EB1"/>
    <w:rsid w:val="00101146"/>
    <w:rsid w:val="001044C6"/>
    <w:rsid w:val="00106269"/>
    <w:rsid w:val="00110A05"/>
    <w:rsid w:val="00122C72"/>
    <w:rsid w:val="001332EB"/>
    <w:rsid w:val="00133358"/>
    <w:rsid w:val="00137EFF"/>
    <w:rsid w:val="00153FEC"/>
    <w:rsid w:val="00161ACD"/>
    <w:rsid w:val="00163C9F"/>
    <w:rsid w:val="0017460F"/>
    <w:rsid w:val="00177E2B"/>
    <w:rsid w:val="00190B04"/>
    <w:rsid w:val="00194508"/>
    <w:rsid w:val="0019708C"/>
    <w:rsid w:val="001A2BEB"/>
    <w:rsid w:val="001B28DE"/>
    <w:rsid w:val="001C1840"/>
    <w:rsid w:val="001C1986"/>
    <w:rsid w:val="001E0731"/>
    <w:rsid w:val="001E192A"/>
    <w:rsid w:val="001E213B"/>
    <w:rsid w:val="001E6F39"/>
    <w:rsid w:val="001F0ACF"/>
    <w:rsid w:val="001F31E1"/>
    <w:rsid w:val="001F4940"/>
    <w:rsid w:val="002008A3"/>
    <w:rsid w:val="00216724"/>
    <w:rsid w:val="00222F33"/>
    <w:rsid w:val="00224C7E"/>
    <w:rsid w:val="00225009"/>
    <w:rsid w:val="00232DFE"/>
    <w:rsid w:val="00243D27"/>
    <w:rsid w:val="00244C68"/>
    <w:rsid w:val="00247655"/>
    <w:rsid w:val="002623D1"/>
    <w:rsid w:val="0027072F"/>
    <w:rsid w:val="00271BCA"/>
    <w:rsid w:val="00274E4D"/>
    <w:rsid w:val="0027526A"/>
    <w:rsid w:val="002764D0"/>
    <w:rsid w:val="0028151D"/>
    <w:rsid w:val="002C0406"/>
    <w:rsid w:val="002D022B"/>
    <w:rsid w:val="002D24DA"/>
    <w:rsid w:val="002F357E"/>
    <w:rsid w:val="002F6E39"/>
    <w:rsid w:val="00303500"/>
    <w:rsid w:val="00305D72"/>
    <w:rsid w:val="00314884"/>
    <w:rsid w:val="0031547F"/>
    <w:rsid w:val="00323309"/>
    <w:rsid w:val="0032441D"/>
    <w:rsid w:val="00335E75"/>
    <w:rsid w:val="00344A50"/>
    <w:rsid w:val="00345C41"/>
    <w:rsid w:val="0035006F"/>
    <w:rsid w:val="00350171"/>
    <w:rsid w:val="0035263F"/>
    <w:rsid w:val="00354048"/>
    <w:rsid w:val="00357B11"/>
    <w:rsid w:val="00357F28"/>
    <w:rsid w:val="003611E7"/>
    <w:rsid w:val="0036547E"/>
    <w:rsid w:val="00374572"/>
    <w:rsid w:val="00376154"/>
    <w:rsid w:val="00392BAA"/>
    <w:rsid w:val="003A0D57"/>
    <w:rsid w:val="003A12FD"/>
    <w:rsid w:val="003A403B"/>
    <w:rsid w:val="003A6CAA"/>
    <w:rsid w:val="003B7FA7"/>
    <w:rsid w:val="003C1BC9"/>
    <w:rsid w:val="003C3B80"/>
    <w:rsid w:val="003C76FB"/>
    <w:rsid w:val="003F1A6B"/>
    <w:rsid w:val="00403C90"/>
    <w:rsid w:val="004153F9"/>
    <w:rsid w:val="00422F55"/>
    <w:rsid w:val="0043087B"/>
    <w:rsid w:val="00433548"/>
    <w:rsid w:val="004400C5"/>
    <w:rsid w:val="00444D3C"/>
    <w:rsid w:val="004453CE"/>
    <w:rsid w:val="0044553A"/>
    <w:rsid w:val="004473FF"/>
    <w:rsid w:val="004532CB"/>
    <w:rsid w:val="004647A2"/>
    <w:rsid w:val="00477227"/>
    <w:rsid w:val="00477775"/>
    <w:rsid w:val="00481FE7"/>
    <w:rsid w:val="00497519"/>
    <w:rsid w:val="004A7FB2"/>
    <w:rsid w:val="004B18EA"/>
    <w:rsid w:val="004B1BBD"/>
    <w:rsid w:val="004B602E"/>
    <w:rsid w:val="004C157C"/>
    <w:rsid w:val="004D24A1"/>
    <w:rsid w:val="004D3AA6"/>
    <w:rsid w:val="004E0354"/>
    <w:rsid w:val="004E4C97"/>
    <w:rsid w:val="004E537A"/>
    <w:rsid w:val="004F0B55"/>
    <w:rsid w:val="004F7E5E"/>
    <w:rsid w:val="00503401"/>
    <w:rsid w:val="0051548F"/>
    <w:rsid w:val="00516F9B"/>
    <w:rsid w:val="00526983"/>
    <w:rsid w:val="00527B8A"/>
    <w:rsid w:val="00533C35"/>
    <w:rsid w:val="005468FA"/>
    <w:rsid w:val="005530AD"/>
    <w:rsid w:val="00556B8E"/>
    <w:rsid w:val="00581C09"/>
    <w:rsid w:val="005934F7"/>
    <w:rsid w:val="00593610"/>
    <w:rsid w:val="005A2039"/>
    <w:rsid w:val="005A32E3"/>
    <w:rsid w:val="005A4A12"/>
    <w:rsid w:val="005B0D93"/>
    <w:rsid w:val="005B22EF"/>
    <w:rsid w:val="005B71DB"/>
    <w:rsid w:val="005C4F09"/>
    <w:rsid w:val="005D5002"/>
    <w:rsid w:val="005D7272"/>
    <w:rsid w:val="005E7F01"/>
    <w:rsid w:val="005F6849"/>
    <w:rsid w:val="005F70CA"/>
    <w:rsid w:val="006202AA"/>
    <w:rsid w:val="0062138C"/>
    <w:rsid w:val="00622DA6"/>
    <w:rsid w:val="00624B23"/>
    <w:rsid w:val="00631354"/>
    <w:rsid w:val="00631D2A"/>
    <w:rsid w:val="00632C30"/>
    <w:rsid w:val="00650038"/>
    <w:rsid w:val="0065467C"/>
    <w:rsid w:val="006570C7"/>
    <w:rsid w:val="006663C1"/>
    <w:rsid w:val="00674F0A"/>
    <w:rsid w:val="00684AB5"/>
    <w:rsid w:val="00685024"/>
    <w:rsid w:val="00692B0B"/>
    <w:rsid w:val="0069364D"/>
    <w:rsid w:val="0069404E"/>
    <w:rsid w:val="006A0169"/>
    <w:rsid w:val="006A15E6"/>
    <w:rsid w:val="006A279F"/>
    <w:rsid w:val="006A3AEE"/>
    <w:rsid w:val="006A3E2B"/>
    <w:rsid w:val="006B2EDD"/>
    <w:rsid w:val="006E2FF8"/>
    <w:rsid w:val="006E6EAA"/>
    <w:rsid w:val="0070100A"/>
    <w:rsid w:val="00701C8B"/>
    <w:rsid w:val="00713475"/>
    <w:rsid w:val="0071543C"/>
    <w:rsid w:val="007155A1"/>
    <w:rsid w:val="00717956"/>
    <w:rsid w:val="00722768"/>
    <w:rsid w:val="00723FB3"/>
    <w:rsid w:val="00732D37"/>
    <w:rsid w:val="00735C7F"/>
    <w:rsid w:val="00745703"/>
    <w:rsid w:val="007462F9"/>
    <w:rsid w:val="0074745C"/>
    <w:rsid w:val="0074776F"/>
    <w:rsid w:val="00755247"/>
    <w:rsid w:val="0075689A"/>
    <w:rsid w:val="00760EDC"/>
    <w:rsid w:val="0076369D"/>
    <w:rsid w:val="00775BDF"/>
    <w:rsid w:val="007814FE"/>
    <w:rsid w:val="00781D20"/>
    <w:rsid w:val="00795EAB"/>
    <w:rsid w:val="007B1F82"/>
    <w:rsid w:val="007B3C8C"/>
    <w:rsid w:val="007B4A13"/>
    <w:rsid w:val="007C3FED"/>
    <w:rsid w:val="007C5513"/>
    <w:rsid w:val="007E0D11"/>
    <w:rsid w:val="007E1EFD"/>
    <w:rsid w:val="007F73DD"/>
    <w:rsid w:val="007F7B9B"/>
    <w:rsid w:val="00813392"/>
    <w:rsid w:val="00820F5D"/>
    <w:rsid w:val="008309E8"/>
    <w:rsid w:val="00832C70"/>
    <w:rsid w:val="00833EAE"/>
    <w:rsid w:val="00834647"/>
    <w:rsid w:val="00844B83"/>
    <w:rsid w:val="0086157D"/>
    <w:rsid w:val="00864C16"/>
    <w:rsid w:val="00882484"/>
    <w:rsid w:val="008A3514"/>
    <w:rsid w:val="008A5254"/>
    <w:rsid w:val="008A6F15"/>
    <w:rsid w:val="008B24A7"/>
    <w:rsid w:val="008C162A"/>
    <w:rsid w:val="008D0719"/>
    <w:rsid w:val="008D5B01"/>
    <w:rsid w:val="0090689B"/>
    <w:rsid w:val="00921A20"/>
    <w:rsid w:val="00925340"/>
    <w:rsid w:val="00935287"/>
    <w:rsid w:val="0096724B"/>
    <w:rsid w:val="00967916"/>
    <w:rsid w:val="00977F51"/>
    <w:rsid w:val="00991EC8"/>
    <w:rsid w:val="009A11A6"/>
    <w:rsid w:val="009A665B"/>
    <w:rsid w:val="009A6F14"/>
    <w:rsid w:val="009B0944"/>
    <w:rsid w:val="009B1E0F"/>
    <w:rsid w:val="009B2F13"/>
    <w:rsid w:val="009B4576"/>
    <w:rsid w:val="009C446A"/>
    <w:rsid w:val="009D5D3E"/>
    <w:rsid w:val="009D7241"/>
    <w:rsid w:val="009E0891"/>
    <w:rsid w:val="009E11EE"/>
    <w:rsid w:val="009E135C"/>
    <w:rsid w:val="009E6076"/>
    <w:rsid w:val="00A048C3"/>
    <w:rsid w:val="00A07577"/>
    <w:rsid w:val="00A17E41"/>
    <w:rsid w:val="00A27F57"/>
    <w:rsid w:val="00A36467"/>
    <w:rsid w:val="00A40CD2"/>
    <w:rsid w:val="00A43DDD"/>
    <w:rsid w:val="00A44AE7"/>
    <w:rsid w:val="00A45560"/>
    <w:rsid w:val="00A45A83"/>
    <w:rsid w:val="00A500C7"/>
    <w:rsid w:val="00A5068D"/>
    <w:rsid w:val="00A51241"/>
    <w:rsid w:val="00A65EAE"/>
    <w:rsid w:val="00A679AE"/>
    <w:rsid w:val="00A745C5"/>
    <w:rsid w:val="00A90165"/>
    <w:rsid w:val="00A94549"/>
    <w:rsid w:val="00A97737"/>
    <w:rsid w:val="00AA7710"/>
    <w:rsid w:val="00AC27D6"/>
    <w:rsid w:val="00AD37E3"/>
    <w:rsid w:val="00AE0614"/>
    <w:rsid w:val="00AE3511"/>
    <w:rsid w:val="00B36C16"/>
    <w:rsid w:val="00B40CAB"/>
    <w:rsid w:val="00B40D2F"/>
    <w:rsid w:val="00B41F2B"/>
    <w:rsid w:val="00B51B94"/>
    <w:rsid w:val="00B5346B"/>
    <w:rsid w:val="00B54F1E"/>
    <w:rsid w:val="00B57B19"/>
    <w:rsid w:val="00B73389"/>
    <w:rsid w:val="00B7339D"/>
    <w:rsid w:val="00B93682"/>
    <w:rsid w:val="00B942CE"/>
    <w:rsid w:val="00BA60D3"/>
    <w:rsid w:val="00BA6D3E"/>
    <w:rsid w:val="00BB1BC1"/>
    <w:rsid w:val="00BB5517"/>
    <w:rsid w:val="00BB563E"/>
    <w:rsid w:val="00BD01B6"/>
    <w:rsid w:val="00BD28CF"/>
    <w:rsid w:val="00BD62CA"/>
    <w:rsid w:val="00BF4400"/>
    <w:rsid w:val="00BF4628"/>
    <w:rsid w:val="00C03417"/>
    <w:rsid w:val="00C04528"/>
    <w:rsid w:val="00C2360C"/>
    <w:rsid w:val="00C26D5D"/>
    <w:rsid w:val="00C32013"/>
    <w:rsid w:val="00C43A57"/>
    <w:rsid w:val="00C44AB9"/>
    <w:rsid w:val="00C50B3C"/>
    <w:rsid w:val="00C52D99"/>
    <w:rsid w:val="00C6676E"/>
    <w:rsid w:val="00C71F8C"/>
    <w:rsid w:val="00C843F3"/>
    <w:rsid w:val="00CA6B31"/>
    <w:rsid w:val="00CB1D28"/>
    <w:rsid w:val="00CB33F0"/>
    <w:rsid w:val="00CB753F"/>
    <w:rsid w:val="00CC742A"/>
    <w:rsid w:val="00CD5D81"/>
    <w:rsid w:val="00CD660D"/>
    <w:rsid w:val="00D00BD9"/>
    <w:rsid w:val="00D2173F"/>
    <w:rsid w:val="00D22358"/>
    <w:rsid w:val="00D22A39"/>
    <w:rsid w:val="00D264BD"/>
    <w:rsid w:val="00D2759E"/>
    <w:rsid w:val="00D478F5"/>
    <w:rsid w:val="00D47F43"/>
    <w:rsid w:val="00D51309"/>
    <w:rsid w:val="00D519E9"/>
    <w:rsid w:val="00D553A0"/>
    <w:rsid w:val="00D55FEC"/>
    <w:rsid w:val="00D6461F"/>
    <w:rsid w:val="00D70292"/>
    <w:rsid w:val="00D9324E"/>
    <w:rsid w:val="00DA10E1"/>
    <w:rsid w:val="00DA12EF"/>
    <w:rsid w:val="00DA16FD"/>
    <w:rsid w:val="00DB1076"/>
    <w:rsid w:val="00DB5CB4"/>
    <w:rsid w:val="00DB63C0"/>
    <w:rsid w:val="00DC21EB"/>
    <w:rsid w:val="00DF0EBA"/>
    <w:rsid w:val="00DF432F"/>
    <w:rsid w:val="00E03B24"/>
    <w:rsid w:val="00E04931"/>
    <w:rsid w:val="00E10EAA"/>
    <w:rsid w:val="00E14D3B"/>
    <w:rsid w:val="00E214C4"/>
    <w:rsid w:val="00E2619A"/>
    <w:rsid w:val="00E32D88"/>
    <w:rsid w:val="00E35543"/>
    <w:rsid w:val="00E36636"/>
    <w:rsid w:val="00E371B4"/>
    <w:rsid w:val="00E461D9"/>
    <w:rsid w:val="00E53A05"/>
    <w:rsid w:val="00E63465"/>
    <w:rsid w:val="00E73621"/>
    <w:rsid w:val="00E75D83"/>
    <w:rsid w:val="00E81F28"/>
    <w:rsid w:val="00E843B1"/>
    <w:rsid w:val="00E933A2"/>
    <w:rsid w:val="00E96B50"/>
    <w:rsid w:val="00EA3009"/>
    <w:rsid w:val="00EB70B0"/>
    <w:rsid w:val="00EC39DE"/>
    <w:rsid w:val="00ED73D6"/>
    <w:rsid w:val="00EE4AC1"/>
    <w:rsid w:val="00EE5859"/>
    <w:rsid w:val="00EF07A0"/>
    <w:rsid w:val="00EF5630"/>
    <w:rsid w:val="00EF7F64"/>
    <w:rsid w:val="00F04759"/>
    <w:rsid w:val="00F05FB4"/>
    <w:rsid w:val="00F064B1"/>
    <w:rsid w:val="00F24381"/>
    <w:rsid w:val="00F50D60"/>
    <w:rsid w:val="00F5260B"/>
    <w:rsid w:val="00F6147E"/>
    <w:rsid w:val="00F62B9E"/>
    <w:rsid w:val="00F73A02"/>
    <w:rsid w:val="00F8136F"/>
    <w:rsid w:val="00F82EAD"/>
    <w:rsid w:val="00F85A80"/>
    <w:rsid w:val="00F870E5"/>
    <w:rsid w:val="00F947AC"/>
    <w:rsid w:val="00FB183B"/>
    <w:rsid w:val="00FB295F"/>
    <w:rsid w:val="00FB41D3"/>
    <w:rsid w:val="00FB4DD7"/>
    <w:rsid w:val="00FB5D01"/>
    <w:rsid w:val="00FC0237"/>
    <w:rsid w:val="00FC0E93"/>
    <w:rsid w:val="00FC45A5"/>
    <w:rsid w:val="00FD2FDD"/>
    <w:rsid w:val="00FE2B69"/>
    <w:rsid w:val="00FE4A75"/>
    <w:rsid w:val="00FF585B"/>
    <w:rsid w:val="00FF63A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semiHidden/>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semiHidden/>
    <w:rsid w:val="001044C6"/>
    <w:rPr>
      <w:sz w:val="20"/>
      <w:szCs w:val="20"/>
    </w:rPr>
  </w:style>
  <w:style w:type="character" w:styleId="Puslapioinaosnuoroda">
    <w:name w:val="footnote reference"/>
    <w:basedOn w:val="Numatytasispastraiposriftas"/>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character" w:styleId="Komentaronuoroda">
    <w:name w:val="annotation reference"/>
    <w:basedOn w:val="Numatytasispastraiposriftas"/>
    <w:semiHidden/>
    <w:unhideWhenUsed/>
    <w:rsid w:val="00FC45A5"/>
    <w:rPr>
      <w:sz w:val="16"/>
      <w:szCs w:val="16"/>
    </w:rPr>
  </w:style>
  <w:style w:type="paragraph" w:styleId="Komentarotekstas">
    <w:name w:val="annotation text"/>
    <w:basedOn w:val="prastasis"/>
    <w:link w:val="KomentarotekstasDiagrama"/>
    <w:unhideWhenUsed/>
    <w:rsid w:val="00FC45A5"/>
    <w:rPr>
      <w:sz w:val="20"/>
      <w:szCs w:val="20"/>
    </w:rPr>
  </w:style>
  <w:style w:type="character" w:customStyle="1" w:styleId="KomentarotekstasDiagrama">
    <w:name w:val="Komentaro tekstas Diagrama"/>
    <w:basedOn w:val="Numatytasispastraiposriftas"/>
    <w:link w:val="Komentarotekstas"/>
    <w:rsid w:val="00FC45A5"/>
    <w:rPr>
      <w:sz w:val="20"/>
      <w:szCs w:val="20"/>
    </w:rPr>
  </w:style>
  <w:style w:type="paragraph" w:styleId="Komentarotema">
    <w:name w:val="annotation subject"/>
    <w:basedOn w:val="Komentarotekstas"/>
    <w:next w:val="Komentarotekstas"/>
    <w:link w:val="KomentarotemaDiagrama"/>
    <w:semiHidden/>
    <w:unhideWhenUsed/>
    <w:rsid w:val="00FC45A5"/>
    <w:rPr>
      <w:b/>
      <w:bCs/>
    </w:rPr>
  </w:style>
  <w:style w:type="character" w:customStyle="1" w:styleId="KomentarotemaDiagrama">
    <w:name w:val="Komentaro tema Diagrama"/>
    <w:basedOn w:val="KomentarotekstasDiagrama"/>
    <w:link w:val="Komentarotema"/>
    <w:semiHidden/>
    <w:rsid w:val="00FC45A5"/>
    <w:rPr>
      <w:b/>
      <w:bCs/>
      <w:sz w:val="20"/>
      <w:szCs w:val="20"/>
    </w:rPr>
  </w:style>
  <w:style w:type="character" w:styleId="Perirtashipersaitas">
    <w:name w:val="FollowedHyperlink"/>
    <w:basedOn w:val="Numatytasispastraiposriftas"/>
    <w:semiHidden/>
    <w:unhideWhenUsed/>
    <w:rsid w:val="00FC45A5"/>
    <w:rPr>
      <w:color w:val="800080" w:themeColor="followedHyperlink"/>
      <w:u w:val="single"/>
    </w:rPr>
  </w:style>
  <w:style w:type="paragraph" w:styleId="Pataisymai">
    <w:name w:val="Revision"/>
    <w:hidden/>
    <w:uiPriority w:val="99"/>
    <w:semiHidden/>
    <w:rsid w:val="00FC45A5"/>
  </w:style>
  <w:style w:type="paragraph" w:customStyle="1" w:styleId="tactin">
    <w:name w:val="tactin"/>
    <w:basedOn w:val="prastasis"/>
    <w:rsid w:val="00CA6B31"/>
    <w:pPr>
      <w:suppressAutoHyphens w:val="0"/>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motieke@tm.l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3CE5C3AA17FB/asr" TargetMode="External"/><Relationship Id="rId1" Type="http://schemas.openxmlformats.org/officeDocument/2006/relationships/hyperlink" Target="https://www.e-tar.lt/portal/lt/legalAct/TAR.A8031AAC2939/as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Z6YWEJNPDQQR-896559167-621</_dlc_DocId>
    <_dlc_DocIdUrl xmlns="28130d43-1b56-4a10-ad88-2cd38123f4c1">
      <Url>https://intranetas.lrs.lt/29/_layouts/15/DocIdRedir.aspx?ID=Z6YWEJNPDQQR-896559167-621</Url>
      <Description>Z6YWEJNPDQQR-896559167-621</Description>
    </_dlc_DocIdUrl>
  </documentManagement>
</p:properties>
</file>

<file path=customXml/itemProps1.xml><?xml version="1.0" encoding="utf-8"?>
<ds:datastoreItem xmlns:ds="http://schemas.openxmlformats.org/officeDocument/2006/customXml" ds:itemID="{13F1D57F-19BC-41FF-9FAD-C6FEEA9BDF0B}">
  <ds:schemaRefs>
    <ds:schemaRef ds:uri="http://schemas.openxmlformats.org/officeDocument/2006/bibliography"/>
  </ds:schemaRefs>
</ds:datastoreItem>
</file>

<file path=customXml/itemProps2.xml><?xml version="1.0" encoding="utf-8"?>
<ds:datastoreItem xmlns:ds="http://schemas.openxmlformats.org/officeDocument/2006/customXml" ds:itemID="{C57C1566-5AAF-4957-B86C-B8EC9D695808}"/>
</file>

<file path=customXml/itemProps3.xml><?xml version="1.0" encoding="utf-8"?>
<ds:datastoreItem xmlns:ds="http://schemas.openxmlformats.org/officeDocument/2006/customXml" ds:itemID="{4EF4BE02-0E1B-4C46-9ABB-09FD5B49034E}"/>
</file>

<file path=customXml/itemProps4.xml><?xml version="1.0" encoding="utf-8"?>
<ds:datastoreItem xmlns:ds="http://schemas.openxmlformats.org/officeDocument/2006/customXml" ds:itemID="{3271D220-0714-4B89-9849-654CCB7083FC}"/>
</file>

<file path=customXml/itemProps5.xml><?xml version="1.0" encoding="utf-8"?>
<ds:datastoreItem xmlns:ds="http://schemas.openxmlformats.org/officeDocument/2006/customXml" ds:itemID="{A6B3EFF4-7D58-48B9-A0E6-9355AFB95240}"/>
</file>

<file path=docProps/app.xml><?xml version="1.0" encoding="utf-8"?>
<Properties xmlns="http://schemas.openxmlformats.org/officeDocument/2006/extended-properties" xmlns:vt="http://schemas.openxmlformats.org/officeDocument/2006/docPropsVTypes">
  <Template>Normal</Template>
  <TotalTime>1</TotalTime>
  <Pages>2</Pages>
  <Words>2859</Words>
  <Characters>1630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KNIUKŠTIENĖ Rimantė</cp:lastModifiedBy>
  <cp:revision>2</cp:revision>
  <cp:lastPrinted>2020-01-13T12:15:00Z</cp:lastPrinted>
  <dcterms:created xsi:type="dcterms:W3CDTF">2026-03-23T08:52:00Z</dcterms:created>
  <dcterms:modified xsi:type="dcterms:W3CDTF">2026-03-23T08:52:00Z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09bc4726-b4e9-4db7-ab7d-a5cb7826adfd</vt:lpwstr>
  </property>
</Properties>
</file>