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endnotes.xml" ContentType="application/vnd.openxmlformats-officedocument.wordprocessingml.endnotes+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AC1519" w14:textId="6AD40AA1" w:rsidR="005427A1" w:rsidRPr="00FD1E14" w:rsidRDefault="005427A1">
      <w:pPr>
        <w:tabs>
          <w:tab w:val="center" w:pos="4819"/>
          <w:tab w:val="right" w:pos="9638"/>
        </w:tabs>
        <w:rPr>
          <w:szCs w:val="24"/>
        </w:rPr>
      </w:pPr>
    </w:p>
    <w:p w14:paraId="67B23965" w14:textId="77777777" w:rsidR="005427A1" w:rsidRPr="00FD1E14" w:rsidRDefault="00AC3DB9">
      <w:pPr>
        <w:jc w:val="center"/>
        <w:rPr>
          <w:szCs w:val="24"/>
        </w:rPr>
      </w:pPr>
      <w:r w:rsidRPr="00FD1E14">
        <w:rPr>
          <w:noProof/>
          <w:szCs w:val="24"/>
          <w:lang w:eastAsia="lt-LT"/>
        </w:rPr>
        <w:drawing>
          <wp:inline distT="0" distB="0" distL="0" distR="0" wp14:anchorId="5F474BE0" wp14:editId="4D36C556">
            <wp:extent cx="523875" cy="61912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3875" cy="619125"/>
                    </a:xfrm>
                    <a:prstGeom prst="rect">
                      <a:avLst/>
                    </a:prstGeom>
                    <a:noFill/>
                    <a:ln>
                      <a:noFill/>
                    </a:ln>
                  </pic:spPr>
                </pic:pic>
              </a:graphicData>
            </a:graphic>
          </wp:inline>
        </w:drawing>
      </w:r>
    </w:p>
    <w:p w14:paraId="3B50C550" w14:textId="77777777" w:rsidR="005427A1" w:rsidRPr="00FD1E14" w:rsidRDefault="005427A1">
      <w:pPr>
        <w:ind w:firstLine="851"/>
        <w:jc w:val="center"/>
        <w:rPr>
          <w:szCs w:val="24"/>
        </w:rPr>
      </w:pPr>
    </w:p>
    <w:p w14:paraId="24AE5DF0" w14:textId="77777777" w:rsidR="005427A1" w:rsidRPr="00FD1E14" w:rsidRDefault="00AC3DB9">
      <w:pPr>
        <w:jc w:val="center"/>
        <w:rPr>
          <w:b/>
          <w:bCs/>
          <w:szCs w:val="24"/>
        </w:rPr>
      </w:pPr>
      <w:r w:rsidRPr="00FD1E14">
        <w:rPr>
          <w:b/>
          <w:bCs/>
          <w:szCs w:val="24"/>
        </w:rPr>
        <w:t>LIETUVOS RESPUBLIKOS SEIMO</w:t>
      </w:r>
    </w:p>
    <w:p w14:paraId="50568BCA" w14:textId="77777777" w:rsidR="005427A1" w:rsidRPr="00FD1E14" w:rsidRDefault="00AC3DB9">
      <w:pPr>
        <w:spacing w:line="360" w:lineRule="auto"/>
        <w:jc w:val="center"/>
        <w:rPr>
          <w:b/>
          <w:bCs/>
          <w:spacing w:val="4"/>
          <w:szCs w:val="24"/>
        </w:rPr>
      </w:pPr>
      <w:r w:rsidRPr="00FD1E14">
        <w:rPr>
          <w:b/>
          <w:bCs/>
          <w:spacing w:val="4"/>
          <w:szCs w:val="24"/>
        </w:rPr>
        <w:t>PETICIJŲ KOMISIJA</w:t>
      </w:r>
    </w:p>
    <w:p w14:paraId="233DA8CA" w14:textId="77777777" w:rsidR="005427A1" w:rsidRPr="00FD1E14" w:rsidRDefault="00AC3DB9">
      <w:pPr>
        <w:spacing w:line="360" w:lineRule="auto"/>
        <w:jc w:val="center"/>
        <w:rPr>
          <w:rFonts w:eastAsia="Calibri"/>
          <w:b/>
          <w:szCs w:val="24"/>
        </w:rPr>
      </w:pPr>
      <w:r w:rsidRPr="00FD1E14">
        <w:rPr>
          <w:rFonts w:eastAsia="Calibri"/>
          <w:b/>
          <w:szCs w:val="24"/>
        </w:rPr>
        <w:t>IŠVADA</w:t>
      </w:r>
    </w:p>
    <w:p w14:paraId="0F811026" w14:textId="77777777" w:rsidR="005427A1" w:rsidRPr="00FD1E14" w:rsidRDefault="00AC3DB9">
      <w:pPr>
        <w:spacing w:line="360" w:lineRule="auto"/>
        <w:jc w:val="center"/>
        <w:rPr>
          <w:rFonts w:eastAsia="Calibri"/>
          <w:b/>
          <w:szCs w:val="24"/>
        </w:rPr>
      </w:pPr>
      <w:r w:rsidRPr="00FD1E14">
        <w:rPr>
          <w:rFonts w:eastAsia="Calibri"/>
          <w:b/>
          <w:szCs w:val="24"/>
        </w:rPr>
        <w:t>DĖL PETICIJOJE PATEIKTO SIŪLYMO NETENKINIMO</w:t>
      </w:r>
    </w:p>
    <w:p w14:paraId="65552F36" w14:textId="3FEDF529" w:rsidR="005427A1" w:rsidRPr="00CF7BAC" w:rsidRDefault="00EB4FAD">
      <w:pPr>
        <w:spacing w:line="360" w:lineRule="auto"/>
        <w:jc w:val="center"/>
        <w:rPr>
          <w:rFonts w:eastAsia="Calibri"/>
          <w:szCs w:val="24"/>
          <w:lang w:val="en-US"/>
        </w:rPr>
      </w:pPr>
      <w:r w:rsidRPr="00FD1E14">
        <w:rPr>
          <w:rFonts w:eastAsia="Calibri"/>
          <w:szCs w:val="24"/>
        </w:rPr>
        <w:t>2</w:t>
      </w:r>
      <w:r w:rsidR="003A61FB">
        <w:rPr>
          <w:rFonts w:eastAsia="Calibri"/>
          <w:szCs w:val="24"/>
        </w:rPr>
        <w:t>02</w:t>
      </w:r>
      <w:r w:rsidR="00BF09A5">
        <w:rPr>
          <w:rFonts w:eastAsia="Calibri"/>
          <w:szCs w:val="24"/>
        </w:rPr>
        <w:t>6</w:t>
      </w:r>
      <w:r w:rsidR="003A61FB">
        <w:rPr>
          <w:rFonts w:eastAsia="Calibri"/>
          <w:szCs w:val="24"/>
        </w:rPr>
        <w:t xml:space="preserve"> m. </w:t>
      </w:r>
      <w:proofErr w:type="spellStart"/>
      <w:proofErr w:type="gramStart"/>
      <w:r w:rsidR="00BF09A5">
        <w:rPr>
          <w:rFonts w:eastAsia="Calibri"/>
          <w:szCs w:val="24"/>
          <w:lang w:val="en-US"/>
        </w:rPr>
        <w:t>vasario</w:t>
      </w:r>
      <w:proofErr w:type="spellEnd"/>
      <w:proofErr w:type="gramEnd"/>
      <w:r w:rsidR="00BF09A5">
        <w:rPr>
          <w:rFonts w:eastAsia="Calibri"/>
          <w:szCs w:val="24"/>
          <w:lang w:val="en-US"/>
        </w:rPr>
        <w:t xml:space="preserve"> 18</w:t>
      </w:r>
      <w:r w:rsidR="008F4A1A">
        <w:rPr>
          <w:rFonts w:eastAsia="Calibri"/>
          <w:szCs w:val="24"/>
          <w:lang w:val="en-US"/>
        </w:rPr>
        <w:t xml:space="preserve"> </w:t>
      </w:r>
      <w:r w:rsidR="00CF7BAC">
        <w:rPr>
          <w:rFonts w:eastAsia="Calibri"/>
          <w:szCs w:val="24"/>
        </w:rPr>
        <w:t>d. Nr. 250-I-</w:t>
      </w:r>
      <w:r w:rsidR="00BF09A5">
        <w:rPr>
          <w:rFonts w:eastAsia="Calibri"/>
          <w:szCs w:val="24"/>
          <w:lang w:val="en-US"/>
        </w:rPr>
        <w:t>2</w:t>
      </w:r>
    </w:p>
    <w:p w14:paraId="1001074F" w14:textId="77777777" w:rsidR="005427A1" w:rsidRPr="00FD1E14" w:rsidRDefault="00AC3DB9">
      <w:pPr>
        <w:spacing w:line="360" w:lineRule="auto"/>
        <w:jc w:val="center"/>
        <w:rPr>
          <w:rFonts w:eastAsia="Calibri"/>
          <w:szCs w:val="24"/>
        </w:rPr>
      </w:pPr>
      <w:r w:rsidRPr="00FD1E14">
        <w:rPr>
          <w:rFonts w:eastAsia="Calibri"/>
          <w:szCs w:val="24"/>
        </w:rPr>
        <w:t>Vilnius</w:t>
      </w:r>
    </w:p>
    <w:p w14:paraId="12820944" w14:textId="77777777" w:rsidR="005427A1" w:rsidRPr="00FD1E14" w:rsidRDefault="005427A1" w:rsidP="0092769C">
      <w:pPr>
        <w:spacing w:line="360" w:lineRule="auto"/>
        <w:jc w:val="right"/>
        <w:rPr>
          <w:rFonts w:eastAsia="Calibri"/>
          <w:szCs w:val="24"/>
        </w:rPr>
      </w:pPr>
    </w:p>
    <w:p w14:paraId="09B4A2E9" w14:textId="18A996B7" w:rsidR="00105B92" w:rsidRDefault="001B7668" w:rsidP="00A91EB9">
      <w:pPr>
        <w:spacing w:line="360" w:lineRule="auto"/>
        <w:ind w:firstLine="720"/>
        <w:jc w:val="both"/>
        <w:rPr>
          <w:rFonts w:eastAsiaTheme="majorEastAsia"/>
          <w:bCs/>
          <w:szCs w:val="24"/>
        </w:rPr>
      </w:pPr>
      <w:r w:rsidRPr="00105B92">
        <w:rPr>
          <w:szCs w:val="24"/>
        </w:rPr>
        <w:t>Lietuvos Respublikos Seimo Peticijų komisija (toliau – Komisija) 202</w:t>
      </w:r>
      <w:r w:rsidR="00BF09A5" w:rsidRPr="00A91EB9">
        <w:rPr>
          <w:szCs w:val="24"/>
        </w:rPr>
        <w:t>6</w:t>
      </w:r>
      <w:r w:rsidRPr="00A91EB9">
        <w:rPr>
          <w:szCs w:val="24"/>
        </w:rPr>
        <w:t xml:space="preserve"> m. </w:t>
      </w:r>
      <w:proofErr w:type="spellStart"/>
      <w:proofErr w:type="gramStart"/>
      <w:r w:rsidR="00BF09A5" w:rsidRPr="00A91EB9">
        <w:rPr>
          <w:szCs w:val="24"/>
          <w:lang w:val="en-US"/>
        </w:rPr>
        <w:t>vasario</w:t>
      </w:r>
      <w:proofErr w:type="spellEnd"/>
      <w:proofErr w:type="gramEnd"/>
      <w:r w:rsidR="00BF09A5" w:rsidRPr="00A91EB9">
        <w:rPr>
          <w:szCs w:val="24"/>
          <w:lang w:val="en-US"/>
        </w:rPr>
        <w:t xml:space="preserve"> 18</w:t>
      </w:r>
      <w:r w:rsidRPr="00A91EB9">
        <w:rPr>
          <w:szCs w:val="24"/>
        </w:rPr>
        <w:t xml:space="preserve"> d. posėdyje išnagrinėjo</w:t>
      </w:r>
      <w:r w:rsidR="000E65AF" w:rsidRPr="00A91EB9">
        <w:rPr>
          <w:szCs w:val="24"/>
        </w:rPr>
        <w:t xml:space="preserve"> pareiškėjo</w:t>
      </w:r>
      <w:r w:rsidRPr="00A91EB9">
        <w:rPr>
          <w:szCs w:val="24"/>
        </w:rPr>
        <w:t xml:space="preserve"> peticiją, kurioje pateiktas siūlymas</w:t>
      </w:r>
      <w:r w:rsidRPr="00A91EB9">
        <w:rPr>
          <w:color w:val="1F4E79" w:themeColor="accent1" w:themeShade="80"/>
          <w:szCs w:val="24"/>
          <w:lang w:bidi="bn-IN"/>
        </w:rPr>
        <w:t xml:space="preserve"> </w:t>
      </w:r>
      <w:r w:rsidR="00A91EB9">
        <w:rPr>
          <w:bCs/>
        </w:rPr>
        <w:t xml:space="preserve">dėl </w:t>
      </w:r>
      <w:r w:rsidR="00A91EB9" w:rsidRPr="000753E6">
        <w:rPr>
          <w:bCs/>
        </w:rPr>
        <w:t xml:space="preserve">Lietuvos Respublikos rinkimų kodekso </w:t>
      </w:r>
      <w:r w:rsidR="00A91EB9">
        <w:rPr>
          <w:szCs w:val="24"/>
        </w:rPr>
        <w:t>(toliau – Rinkimų kodeksas</w:t>
      </w:r>
      <w:r w:rsidR="00A91EB9" w:rsidRPr="00105B92">
        <w:rPr>
          <w:szCs w:val="24"/>
        </w:rPr>
        <w:t xml:space="preserve">) </w:t>
      </w:r>
      <w:r w:rsidR="00A91EB9" w:rsidRPr="000753E6">
        <w:rPr>
          <w:bCs/>
        </w:rPr>
        <w:t>26 straipsnio pakeitimo</w:t>
      </w:r>
      <w:r w:rsidR="00A91EB9">
        <w:t xml:space="preserve"> </w:t>
      </w:r>
      <w:r w:rsidR="00A91EB9" w:rsidRPr="009C5179">
        <w:rPr>
          <w:bCs/>
        </w:rPr>
        <w:t xml:space="preserve">(toliau – </w:t>
      </w:r>
      <w:r w:rsidR="00A91EB9">
        <w:rPr>
          <w:bCs/>
        </w:rPr>
        <w:t>peticija</w:t>
      </w:r>
      <w:r w:rsidR="00A91EB9" w:rsidRPr="009C5179">
        <w:rPr>
          <w:bCs/>
        </w:rPr>
        <w:t>)</w:t>
      </w:r>
      <w:r w:rsidR="00A91EB9">
        <w:rPr>
          <w:bCs/>
        </w:rPr>
        <w:t xml:space="preserve">, </w:t>
      </w:r>
      <w:r w:rsidRPr="00A91EB9">
        <w:rPr>
          <w:rFonts w:eastAsia="Calibri"/>
          <w:szCs w:val="24"/>
        </w:rPr>
        <w:t xml:space="preserve">ir priėmė sprendimą </w:t>
      </w:r>
      <w:r w:rsidRPr="00A91EB9">
        <w:rPr>
          <w:szCs w:val="24"/>
        </w:rPr>
        <w:t xml:space="preserve">teikti Seimui išvadą </w:t>
      </w:r>
      <w:r w:rsidRPr="00A91EB9">
        <w:rPr>
          <w:rFonts w:eastAsia="Calibri"/>
          <w:szCs w:val="24"/>
        </w:rPr>
        <w:t xml:space="preserve">netenkinti šio siūlymo. </w:t>
      </w:r>
      <w:r w:rsidRPr="00A91EB9">
        <w:rPr>
          <w:szCs w:val="24"/>
        </w:rPr>
        <w:t>Komisija</w:t>
      </w:r>
      <w:r w:rsidRPr="00A91EB9">
        <w:rPr>
          <w:rFonts w:eastAsia="Calibri"/>
          <w:szCs w:val="24"/>
        </w:rPr>
        <w:t xml:space="preserve"> sprendimą priėmė atsižvelgusi į </w:t>
      </w:r>
      <w:r w:rsidR="00105B92" w:rsidRPr="00A91EB9">
        <w:rPr>
          <w:rFonts w:eastAsiaTheme="majorEastAsia"/>
          <w:bCs/>
          <w:szCs w:val="24"/>
        </w:rPr>
        <w:t xml:space="preserve">Lietuvos Respublikos teisingumo ministerijos </w:t>
      </w:r>
      <w:r w:rsidR="00105B92" w:rsidRPr="00A91EB9">
        <w:rPr>
          <w:color w:val="000000" w:themeColor="text1"/>
          <w:szCs w:val="24"/>
        </w:rPr>
        <w:t xml:space="preserve">ir </w:t>
      </w:r>
      <w:r w:rsidR="00105B92" w:rsidRPr="00A91EB9">
        <w:rPr>
          <w:rFonts w:eastAsiaTheme="majorEastAsia"/>
          <w:bCs/>
          <w:szCs w:val="24"/>
        </w:rPr>
        <w:t xml:space="preserve">Lietuvos Respublikos vidaus reikalų ministerijos </w:t>
      </w:r>
      <w:r w:rsidR="00105B92" w:rsidRPr="00A91EB9">
        <w:rPr>
          <w:color w:val="000000" w:themeColor="text1"/>
          <w:szCs w:val="24"/>
        </w:rPr>
        <w:t>nuomonės</w:t>
      </w:r>
      <w:r w:rsidR="00105B92" w:rsidRPr="00A91EB9" w:rsidDel="00105B92">
        <w:rPr>
          <w:rFonts w:eastAsiaTheme="majorEastAsia"/>
          <w:bCs/>
          <w:szCs w:val="24"/>
        </w:rPr>
        <w:t xml:space="preserve"> </w:t>
      </w:r>
      <w:r w:rsidR="00105B92" w:rsidRPr="00A91EB9">
        <w:rPr>
          <w:rFonts w:eastAsiaTheme="majorEastAsia"/>
          <w:bCs/>
          <w:szCs w:val="24"/>
        </w:rPr>
        <w:t>dėl peticijoje pateikto siūlymo.</w:t>
      </w:r>
    </w:p>
    <w:p w14:paraId="3D07AE84" w14:textId="679845FC" w:rsidR="0062504A" w:rsidRPr="00A66E4B" w:rsidRDefault="0062504A" w:rsidP="00A66E4B">
      <w:pPr>
        <w:spacing w:line="360" w:lineRule="auto"/>
        <w:ind w:firstLine="709"/>
        <w:jc w:val="both"/>
        <w:rPr>
          <w:bCs/>
          <w:szCs w:val="24"/>
        </w:rPr>
      </w:pPr>
      <w:r>
        <w:rPr>
          <w:szCs w:val="24"/>
        </w:rPr>
        <w:t xml:space="preserve">Peticijoje pateiktas siūlymas </w:t>
      </w:r>
      <w:r w:rsidRPr="00B2441D">
        <w:rPr>
          <w:szCs w:val="24"/>
        </w:rPr>
        <w:t>pakeisti Rinkim</w:t>
      </w:r>
      <w:r>
        <w:rPr>
          <w:szCs w:val="24"/>
        </w:rPr>
        <w:t xml:space="preserve">ų kodekso 26 straipsnio 1 dalį ir ją išdėstyti nauja redakcija: </w:t>
      </w:r>
      <w:r w:rsidR="00FD0A2C">
        <w:rPr>
          <w:szCs w:val="24"/>
        </w:rPr>
        <w:t>„Rinkimų komisijos nariu gali būti nepriekaištingos reputacijos Lietuvos Respublikos pilietis. Vyriausio</w:t>
      </w:r>
      <w:r w:rsidR="00C8690B">
        <w:rPr>
          <w:szCs w:val="24"/>
        </w:rPr>
        <w:t>s</w:t>
      </w:r>
      <w:r w:rsidR="00FD0A2C">
        <w:rPr>
          <w:szCs w:val="24"/>
        </w:rPr>
        <w:t xml:space="preserve">ios rinkimų komisijos, apygardos ir savivaldybių komisijos narys privalo turėti aukštąjį išsilavinimą.“ Pareiškėjo teigimu, </w:t>
      </w:r>
      <w:r w:rsidR="00C8690B">
        <w:rPr>
          <w:bCs/>
          <w:szCs w:val="24"/>
        </w:rPr>
        <w:t>š</w:t>
      </w:r>
      <w:r w:rsidR="00FD0A2C">
        <w:rPr>
          <w:bCs/>
          <w:szCs w:val="24"/>
        </w:rPr>
        <w:t xml:space="preserve">is pakeitimas sudarytų </w:t>
      </w:r>
      <w:r w:rsidR="00C8690B">
        <w:rPr>
          <w:bCs/>
          <w:szCs w:val="24"/>
        </w:rPr>
        <w:t xml:space="preserve">sąlygas statutiniams valstybės tarnautojams, turintiems aukščiausią pasitikėjimą ir teisinę kompetenciją dalyvauti rinkimų komisijos nariais. Statutinis valstybės tarnautojas </w:t>
      </w:r>
      <w:r w:rsidRPr="00B2441D">
        <w:rPr>
          <w:bCs/>
          <w:szCs w:val="24"/>
        </w:rPr>
        <w:t>kaip ka</w:t>
      </w:r>
      <w:r w:rsidR="00C8690B">
        <w:rPr>
          <w:bCs/>
          <w:szCs w:val="24"/>
        </w:rPr>
        <w:t xml:space="preserve">ndidatas </w:t>
      </w:r>
      <w:r w:rsidRPr="00B2441D">
        <w:rPr>
          <w:bCs/>
          <w:szCs w:val="24"/>
        </w:rPr>
        <w:t>į rinkim</w:t>
      </w:r>
      <w:r w:rsidR="00C8690B">
        <w:rPr>
          <w:bCs/>
          <w:szCs w:val="24"/>
        </w:rPr>
        <w:t>ų komisijos narius būti skiriamas tik</w:t>
      </w:r>
      <w:r w:rsidRPr="00B2441D">
        <w:rPr>
          <w:bCs/>
          <w:szCs w:val="24"/>
        </w:rPr>
        <w:t xml:space="preserve"> nuo Teisingumo ministerijos suformuoto kandidatų sąrašo.</w:t>
      </w:r>
    </w:p>
    <w:p w14:paraId="22997A54" w14:textId="77777777" w:rsidR="000E27AA" w:rsidRDefault="0062504A" w:rsidP="00890E00">
      <w:pPr>
        <w:spacing w:line="360" w:lineRule="auto"/>
        <w:ind w:firstLine="720"/>
        <w:jc w:val="both"/>
        <w:rPr>
          <w:szCs w:val="24"/>
          <w:lang w:val="en"/>
        </w:rPr>
      </w:pPr>
      <w:bookmarkStart w:id="0" w:name="_Hlk532463310"/>
      <w:bookmarkEnd w:id="0"/>
      <w:r w:rsidRPr="00A66E4B">
        <w:rPr>
          <w:bCs/>
          <w:szCs w:val="24"/>
        </w:rPr>
        <w:t xml:space="preserve">Rinkimų kodekso 26 straipsnio 1 dalyje yra nustatyta: „Rinkimų komisijos nariu gali būti nepriekaištingos reputacijos Lietuvos Respublikos pilietis, </w:t>
      </w:r>
      <w:r w:rsidRPr="00A66E4B">
        <w:rPr>
          <w:bCs/>
          <w:iCs/>
          <w:szCs w:val="24"/>
        </w:rPr>
        <w:t>turintis teisę būti renkamas Seimo nariu (neatsižvelgiant į kandidatui į Seimo narius nustatytą jauniausią amžių, bet sudarant rinkimų komisiją jis turi būti ne jaunesnis kaip 18 metų)</w:t>
      </w:r>
      <w:r w:rsidRPr="00A66E4B">
        <w:rPr>
          <w:bCs/>
          <w:szCs w:val="24"/>
        </w:rPr>
        <w:t>. Vyriausiosios rinkimų komisijos, apygardos ir savivaldybės rinkimų komisijos narys privalo turėti aukštąjį išsilavinimą.“</w:t>
      </w:r>
      <w:r w:rsidR="00A66E4B" w:rsidRPr="00A66E4B">
        <w:rPr>
          <w:szCs w:val="24"/>
          <w:lang w:val="en"/>
        </w:rPr>
        <w:t xml:space="preserve"> </w:t>
      </w:r>
    </w:p>
    <w:p w14:paraId="5FE8A499" w14:textId="5ECB07A0" w:rsidR="00E1735D" w:rsidRDefault="00A66E4B" w:rsidP="00E1735D">
      <w:pPr>
        <w:spacing w:line="360" w:lineRule="auto"/>
        <w:ind w:firstLine="851"/>
        <w:jc w:val="both"/>
      </w:pPr>
      <w:r w:rsidRPr="00865746">
        <w:rPr>
          <w:bCs/>
        </w:rPr>
        <w:t xml:space="preserve">Rinkimų kodekso 26 straipsnio 1 dalies nuostatos, kurias pareiškėjas siūlo išbraukti, </w:t>
      </w:r>
      <w:r w:rsidR="00E1735D">
        <w:rPr>
          <w:bCs/>
        </w:rPr>
        <w:t xml:space="preserve">Komisijos nuomone </w:t>
      </w:r>
      <w:r w:rsidRPr="00865746">
        <w:rPr>
          <w:bCs/>
        </w:rPr>
        <w:t xml:space="preserve">turi būti aiškinamos kartu su šio kodekso 10 straipsnio 1 dalyje ir 11 straipsnio 1–3 dalyse, atsižvelgiant į </w:t>
      </w:r>
      <w:r w:rsidR="00890E00">
        <w:rPr>
          <w:bCs/>
        </w:rPr>
        <w:t xml:space="preserve">Lietuvos Respublikos </w:t>
      </w:r>
      <w:r w:rsidRPr="00865746">
        <w:rPr>
          <w:bCs/>
        </w:rPr>
        <w:t xml:space="preserve">Konstitucijos </w:t>
      </w:r>
      <w:r w:rsidR="00890E00">
        <w:rPr>
          <w:szCs w:val="24"/>
        </w:rPr>
        <w:t>(toliau – Konstitucija</w:t>
      </w:r>
      <w:r w:rsidR="00890E00" w:rsidRPr="00105B92">
        <w:rPr>
          <w:szCs w:val="24"/>
        </w:rPr>
        <w:t xml:space="preserve">) </w:t>
      </w:r>
      <w:r w:rsidRPr="00865746">
        <w:rPr>
          <w:bCs/>
        </w:rPr>
        <w:t>(įskaitant jos 56, 74, 113 ir 141 straipsnius) nuostatas, nustatytais reikalavimais, kuriuos turi atitikti asmuo, kad turėtų teisę būti renkamas Seimo nariu.</w:t>
      </w:r>
      <w:r w:rsidR="000E27AA">
        <w:rPr>
          <w:bCs/>
        </w:rPr>
        <w:t xml:space="preserve"> </w:t>
      </w:r>
    </w:p>
    <w:p w14:paraId="18D8EB78" w14:textId="01405032" w:rsidR="00A66E4B" w:rsidRDefault="00A66E4B" w:rsidP="00890E00">
      <w:pPr>
        <w:spacing w:line="360" w:lineRule="auto"/>
        <w:ind w:firstLine="720"/>
        <w:jc w:val="both"/>
        <w:rPr>
          <w:bCs/>
          <w:szCs w:val="24"/>
        </w:rPr>
      </w:pPr>
    </w:p>
    <w:p w14:paraId="2ABEE83F" w14:textId="6B9A486A" w:rsidR="00C8690B" w:rsidRPr="00A66E4B" w:rsidRDefault="00A66E4B" w:rsidP="00A66E4B">
      <w:pPr>
        <w:spacing w:line="276" w:lineRule="auto"/>
        <w:ind w:firstLine="709"/>
        <w:jc w:val="both"/>
        <w:rPr>
          <w:szCs w:val="24"/>
          <w:lang w:val="en-US"/>
        </w:rPr>
      </w:pPr>
      <w:r>
        <w:rPr>
          <w:bCs/>
          <w:szCs w:val="24"/>
        </w:rPr>
        <w:t xml:space="preserve"> </w:t>
      </w:r>
    </w:p>
    <w:p w14:paraId="310CCF34" w14:textId="57C1CE4E" w:rsidR="0062504A" w:rsidRDefault="0062504A" w:rsidP="0005101B">
      <w:pPr>
        <w:spacing w:line="360" w:lineRule="auto"/>
        <w:ind w:firstLine="709"/>
        <w:jc w:val="both"/>
        <w:rPr>
          <w:bCs/>
          <w:szCs w:val="24"/>
        </w:rPr>
      </w:pPr>
      <w:r w:rsidRPr="00890E00">
        <w:rPr>
          <w:bCs/>
          <w:szCs w:val="24"/>
        </w:rPr>
        <w:lastRenderedPageBreak/>
        <w:t xml:space="preserve">Pagal Konstitucijos 141 straipsnį </w:t>
      </w:r>
      <w:r w:rsidR="00242E30">
        <w:rPr>
          <w:szCs w:val="24"/>
        </w:rPr>
        <w:t>„</w:t>
      </w:r>
      <w:r w:rsidR="00242E30">
        <w:rPr>
          <w:bCs/>
          <w:szCs w:val="24"/>
        </w:rPr>
        <w:t>A</w:t>
      </w:r>
      <w:r w:rsidRPr="00890E00">
        <w:rPr>
          <w:bCs/>
          <w:szCs w:val="24"/>
        </w:rPr>
        <w:t xml:space="preserve">smenys, atliekantys tikrąją karo arba alternatyviąją tarnybą, taip pat neišėję į atsargą krašto apsaugos sistemos, </w:t>
      </w:r>
      <w:r w:rsidRPr="00890E00">
        <w:rPr>
          <w:szCs w:val="24"/>
        </w:rPr>
        <w:t>policijos ir vidaus tarnybos karininkai, puskarininkiai ir liktiniai, kitų sukarintų ir saugumo tarnybų apmokami pareigūnai negali būti Seimo nariais</w:t>
      </w:r>
      <w:r w:rsidRPr="00890E00">
        <w:rPr>
          <w:bCs/>
          <w:szCs w:val="24"/>
        </w:rPr>
        <w:t>, savivaldybių tarybų nariais ir savivaldybių merais.</w:t>
      </w:r>
      <w:r w:rsidR="00890E00" w:rsidRPr="00890E00">
        <w:rPr>
          <w:bCs/>
          <w:szCs w:val="24"/>
        </w:rPr>
        <w:t xml:space="preserve"> Jie </w:t>
      </w:r>
      <w:r w:rsidRPr="00890E00">
        <w:rPr>
          <w:bCs/>
          <w:szCs w:val="24"/>
        </w:rPr>
        <w:t>negali užimti renkamų ar skiriamų pareigų civilinėje valstybinėje tarnyboje</w:t>
      </w:r>
      <w:r w:rsidR="00F529AB">
        <w:rPr>
          <w:bCs/>
          <w:szCs w:val="24"/>
        </w:rPr>
        <w:t>, dalyvauti politinių partijų ir politinių organizacijų veikloje</w:t>
      </w:r>
      <w:r w:rsidRPr="00890E00">
        <w:rPr>
          <w:bCs/>
          <w:szCs w:val="24"/>
        </w:rPr>
        <w:t>.</w:t>
      </w:r>
      <w:r w:rsidR="00242E30">
        <w:rPr>
          <w:bCs/>
          <w:szCs w:val="24"/>
        </w:rPr>
        <w:t>“</w:t>
      </w:r>
      <w:r w:rsidRPr="00890E00">
        <w:rPr>
          <w:bCs/>
          <w:szCs w:val="24"/>
        </w:rPr>
        <w:t xml:space="preserve"> Draudimas pareigūnams eiti daugiau negu vienas valstybės tarnautojo pareigas nustatytas ir Lietuvos Respublikos vidaus tarnybos statuto 23 straipsnio 1 dalies 5 punkte.</w:t>
      </w:r>
      <w:r w:rsidR="00890E00" w:rsidRPr="00890E00">
        <w:rPr>
          <w:bCs/>
          <w:szCs w:val="24"/>
        </w:rPr>
        <w:t xml:space="preserve"> </w:t>
      </w:r>
      <w:r w:rsidRPr="00890E00">
        <w:rPr>
          <w:bCs/>
          <w:szCs w:val="24"/>
        </w:rPr>
        <w:t xml:space="preserve">Apygardų ir savivaldybių rinkimų komisijų nariai nėra valstybės tarnautojai, todėl šiuo aspektu pareigūnų darbas apygardų ar savivaldybių rinkimų komisijos nariais neprieštarautų </w:t>
      </w:r>
      <w:r w:rsidRPr="0005101B">
        <w:rPr>
          <w:bCs/>
          <w:szCs w:val="24"/>
        </w:rPr>
        <w:t>Konstitucijoje bei Vidaus tarnybos statute įtvirtintam draudimui.</w:t>
      </w:r>
    </w:p>
    <w:p w14:paraId="171433A2" w14:textId="46AEC507" w:rsidR="00BA10D5" w:rsidRPr="0005101B" w:rsidRDefault="00BA10D5" w:rsidP="00E1735D">
      <w:pPr>
        <w:spacing w:line="360" w:lineRule="auto"/>
        <w:ind w:firstLine="851"/>
        <w:jc w:val="both"/>
        <w:rPr>
          <w:szCs w:val="24"/>
          <w:lang w:val="en"/>
        </w:rPr>
      </w:pPr>
      <w:r w:rsidRPr="00BA10D5">
        <w:rPr>
          <w:bCs/>
        </w:rPr>
        <w:t>Vidaus tarnybos statuto 23 straipsnio 1 dalies 5 ir 6 punktuose atitinkamai nustatyti draudimai statutiniam pareigūnui eiti daugiau negu vienas valstybės tarnautojo pareigas</w:t>
      </w:r>
      <w:r w:rsidR="00F529AB">
        <w:rPr>
          <w:bCs/>
        </w:rPr>
        <w:t>,</w:t>
      </w:r>
      <w:r w:rsidRPr="00BA10D5">
        <w:rPr>
          <w:bCs/>
        </w:rPr>
        <w:t xml:space="preserve"> būti politinių organizacijų</w:t>
      </w:r>
      <w:r w:rsidRPr="00F1044C">
        <w:rPr>
          <w:bCs/>
          <w:i/>
        </w:rPr>
        <w:t xml:space="preserve"> </w:t>
      </w:r>
      <w:r w:rsidRPr="00F1044C">
        <w:rPr>
          <w:bCs/>
        </w:rPr>
        <w:t xml:space="preserve">nariu, dalyvauti jų veikloje, o pagal 22 straipsnio 1 ir 2 dalis tokiam pareigūnui, jį į pareigas skiriančiam asmeniui priėmus sprendimą dėl leidimo jam dirbti kitą darbą pagal darbo sutartį, </w:t>
      </w:r>
      <w:r w:rsidRPr="00E1735D">
        <w:rPr>
          <w:bCs/>
        </w:rPr>
        <w:t>leidžiama dirbti įmonėse, įstaigose, organizacijose, nepaisant jų nuosavybės formos, teisinės formos, rūšies ir veiklos pobūdžio, ir už šį darbą gauti darbo užmokestį ar atlyginimą (i</w:t>
      </w:r>
      <w:r w:rsidRPr="00F1044C">
        <w:rPr>
          <w:bCs/>
        </w:rPr>
        <w:t>šskyrus minėtą šio statuto 23 straipsnio 1 dalies 5 punkte nustatytą draudimą), jeigu tai nesukelia Lietuvos Respublikos viešųjų ir privačių interesų derinimo įstatyme nustatyto interesų konflikto, nesudaro prielaidų tarnybą naudoti privačiais interesais, nediskredituoja vidaus tarnybos autoriteto, nekliudo asmeniui, einančiam pareigūno pareigas, tinkamai atlikti jo pareigybės aprašyme nustatytas funkcijas, taip pat jeigu tai nėra darbas tose įmonėse, įstaigose, organizacijose, kurių atžvilgiu pareigūnas turi įgaliojimus ar kurių veiklą kontroliuoja, prižiūri arba dėl kurių priima kokius nors kitus sprendimus, ir jeigu nėra kitų aplinkybių, dėl kurių pareigūnai negali dirbti kito darbo ir gauti atlyginimo.</w:t>
      </w:r>
    </w:p>
    <w:p w14:paraId="29799A51" w14:textId="0029E9E5" w:rsidR="00A91EB9" w:rsidRPr="008646E1" w:rsidRDefault="00A91EB9" w:rsidP="00441FE4">
      <w:pPr>
        <w:spacing w:line="360" w:lineRule="auto"/>
        <w:ind w:firstLine="851"/>
        <w:jc w:val="both"/>
        <w:rPr>
          <w:bCs/>
        </w:rPr>
      </w:pPr>
      <w:r>
        <w:rPr>
          <w:bCs/>
        </w:rPr>
        <w:t xml:space="preserve">Atkreiptinas dėmesys į tai, </w:t>
      </w:r>
      <w:r w:rsidR="00F84F86">
        <w:rPr>
          <w:bCs/>
        </w:rPr>
        <w:t xml:space="preserve">kad </w:t>
      </w:r>
      <w:r>
        <w:rPr>
          <w:bCs/>
        </w:rPr>
        <w:t>pagal Konstitucijos</w:t>
      </w:r>
      <w:r w:rsidRPr="003B11BB">
        <w:rPr>
          <w:bCs/>
        </w:rPr>
        <w:t xml:space="preserve"> 33 straipsnio 1 dal</w:t>
      </w:r>
      <w:r>
        <w:rPr>
          <w:bCs/>
        </w:rPr>
        <w:t>į</w:t>
      </w:r>
      <w:r w:rsidRPr="003B11BB">
        <w:rPr>
          <w:bCs/>
        </w:rPr>
        <w:t xml:space="preserve"> piliečiai</w:t>
      </w:r>
      <w:r>
        <w:rPr>
          <w:bCs/>
        </w:rPr>
        <w:t xml:space="preserve">, </w:t>
      </w:r>
      <w:r w:rsidRPr="003B11BB">
        <w:rPr>
          <w:bCs/>
        </w:rPr>
        <w:t xml:space="preserve">turi teisę lygiomis sąlygomis stoti į Lietuvos Respublikos valstybinę tarnybą, </w:t>
      </w:r>
      <w:r>
        <w:rPr>
          <w:bCs/>
        </w:rPr>
        <w:t xml:space="preserve">tačiau </w:t>
      </w:r>
      <w:r w:rsidRPr="003B11BB">
        <w:rPr>
          <w:bCs/>
        </w:rPr>
        <w:t>141 straipsnyje</w:t>
      </w:r>
      <w:r>
        <w:rPr>
          <w:bCs/>
        </w:rPr>
        <w:t xml:space="preserve"> </w:t>
      </w:r>
      <w:r w:rsidRPr="003B11BB">
        <w:rPr>
          <w:bCs/>
        </w:rPr>
        <w:t xml:space="preserve">nustatyta, kad asmenys, atliekantys tikrąją karo arba alternatyviąją tarnybą, taip pat neišėję į atsargą krašto apsaugos sistemos, policijos ir vidaus tarnybos karininkai, puskarininkiai ir liktiniai, kitų sukarintų ir saugumo tarnybų apmokami pareigūnai </w:t>
      </w:r>
      <w:r>
        <w:rPr>
          <w:bCs/>
        </w:rPr>
        <w:t xml:space="preserve">ne tik negali būti Seimo nariais ir savivaldybių tarybų nariais, dalyvauti politinių partijų ir politinių organizacijų veikloje, bet ir </w:t>
      </w:r>
      <w:r w:rsidRPr="003B11BB">
        <w:rPr>
          <w:bCs/>
        </w:rPr>
        <w:t xml:space="preserve">negali užimti renkamų ar skiriamų pareigų civilinėje valstybinėje </w:t>
      </w:r>
      <w:r w:rsidRPr="008646E1">
        <w:rPr>
          <w:bCs/>
        </w:rPr>
        <w:t>tarnyboje. Nagrinėjamos peticijos kontekste yra svarbus šių Konstitucijos nuostatų turinys ir iš Konstitucijos kylančios valstybės tarnybos esmė, civilinės bei specifinių karo ir sukarintos valstybės tarnybos rūšių ypatumai.</w:t>
      </w:r>
    </w:p>
    <w:p w14:paraId="451047D6" w14:textId="39C971EA" w:rsidR="00A91EB9" w:rsidRPr="00BA10D5" w:rsidRDefault="00A91EB9" w:rsidP="00441FE4">
      <w:pPr>
        <w:spacing w:line="360" w:lineRule="auto"/>
        <w:ind w:firstLine="851"/>
        <w:jc w:val="both"/>
        <w:rPr>
          <w:bCs/>
        </w:rPr>
      </w:pPr>
      <w:r w:rsidRPr="00441FE4">
        <w:rPr>
          <w:bCs/>
        </w:rPr>
        <w:t>Konstitucinis Teismas yra pažymėjęs, kad konstitucinė valstybės tarnybos samprata, valstybės tarnybos konstitucinė paskirtis, jos, kaip profesinės veiklos, pobūdis suponuoja tai, kad paisant</w:t>
      </w:r>
      <w:r w:rsidRPr="00441FE4">
        <w:t>, be kita ko,</w:t>
      </w:r>
      <w:r w:rsidRPr="00441FE4">
        <w:rPr>
          <w:bCs/>
        </w:rPr>
        <w:t xml:space="preserve"> konstitucinio proporcingumo principo, įstatymu gali arba turi būti nustatyti tam </w:t>
      </w:r>
      <w:r w:rsidRPr="00441FE4">
        <w:rPr>
          <w:bCs/>
        </w:rPr>
        <w:lastRenderedPageBreak/>
        <w:t>tikri valstybės tarnautojų kito darbo apribojimai; kiekvienu individualiu atveju galėtų būti sprendžiama, ar leisti valstybės tarnautojui tuo pat metu dirbti ir kitą darbą, privalomai įvertinus visas aplinkybes, dėl kurių valstybės tarnautojai negali dirbti kito darbo ir gauti kito atlyginimo; įstatymų leidėjas turėtų numatyti ir subjektus, kurie spręstų, ar leisti valstybės tarnautojui dirbti kitą darbą ir gauti kitą atlyginimą, ir šių subjektų atsakomybę už priimtus neteisėtus sprendimus (2012 m. vasario 27 d. n</w:t>
      </w:r>
      <w:r w:rsidRPr="00BA10D5">
        <w:rPr>
          <w:bCs/>
        </w:rPr>
        <w:t xml:space="preserve">utarimas). </w:t>
      </w:r>
    </w:p>
    <w:p w14:paraId="5BEE0AC8" w14:textId="4639D83B" w:rsidR="00A91EB9" w:rsidRPr="00E1735D" w:rsidRDefault="00441FE4" w:rsidP="00441FE4">
      <w:pPr>
        <w:spacing w:line="360" w:lineRule="auto"/>
        <w:ind w:firstLine="851"/>
        <w:jc w:val="both"/>
        <w:rPr>
          <w:bCs/>
        </w:rPr>
      </w:pPr>
      <w:r w:rsidRPr="00BA10D5">
        <w:t xml:space="preserve">Taip pat </w:t>
      </w:r>
      <w:r w:rsidRPr="00E1735D">
        <w:rPr>
          <w:bCs/>
        </w:rPr>
        <w:t>s</w:t>
      </w:r>
      <w:r w:rsidR="00A91EB9" w:rsidRPr="00E1735D">
        <w:rPr>
          <w:bCs/>
        </w:rPr>
        <w:t xml:space="preserve">varbu pastebėti, jog Konstitucinis Teismas 2012 m. vasario 27 d. nutarime yra pažymėjęs ir tai, kad Konstitucijos 141 straipsnyje yra nustatyti </w:t>
      </w:r>
      <w:r w:rsidR="00A91EB9" w:rsidRPr="00E1735D">
        <w:t>specialūs statutinių valstybės institucijų pareigūnų veiklos apribojimai</w:t>
      </w:r>
      <w:r w:rsidR="00A91EB9" w:rsidRPr="00E1735D">
        <w:rPr>
          <w:bCs/>
        </w:rPr>
        <w:t xml:space="preserve">, kuriais siekiama užtikrinti šių institucijų depolitizavimą: statutinių valstybės institucijų pareigūnai </w:t>
      </w:r>
      <w:r w:rsidR="00A91EB9" w:rsidRPr="00E1735D">
        <w:t xml:space="preserve">negali </w:t>
      </w:r>
      <w:r w:rsidR="00A91EB9" w:rsidRPr="00E1735D">
        <w:rPr>
          <w:bCs/>
        </w:rPr>
        <w:t xml:space="preserve">būti Seimo nariais ir savivaldybių tarybų nariais, </w:t>
      </w:r>
      <w:r w:rsidR="00A91EB9" w:rsidRPr="00E1735D">
        <w:t xml:space="preserve">užimti </w:t>
      </w:r>
      <w:r w:rsidR="00A91EB9" w:rsidRPr="00E1735D">
        <w:rPr>
          <w:bCs/>
        </w:rPr>
        <w:t xml:space="preserve">renkamų ar skiriamų </w:t>
      </w:r>
      <w:r w:rsidR="00A91EB9" w:rsidRPr="00E1735D">
        <w:t>pareigų civilinėje, t. y.</w:t>
      </w:r>
      <w:r w:rsidR="00A91EB9" w:rsidRPr="00E1735D">
        <w:rPr>
          <w:bCs/>
        </w:rPr>
        <w:t xml:space="preserve"> nepriskirtoje statutinei, valstybės tarnyboje, dalyvauti politinių partijų ir politinių organizacijų veikloje (be kita ko,  </w:t>
      </w:r>
      <w:r w:rsidR="00A91EB9" w:rsidRPr="00E1735D">
        <w:t>būti</w:t>
      </w:r>
      <w:r w:rsidR="00A91EB9" w:rsidRPr="00E1735D">
        <w:rPr>
          <w:bCs/>
        </w:rPr>
        <w:t xml:space="preserve"> šių partijų ir organizacijų nariais, jų siūlomais ar keliamais kandidatais į valstybines ar visuomenines pareigas)</w:t>
      </w:r>
      <w:r w:rsidR="00F84F86">
        <w:rPr>
          <w:bCs/>
        </w:rPr>
        <w:t>.</w:t>
      </w:r>
      <w:r w:rsidR="00A91EB9" w:rsidRPr="00E1735D">
        <w:rPr>
          <w:bCs/>
        </w:rPr>
        <w:t xml:space="preserve"> </w:t>
      </w:r>
      <w:r w:rsidR="00F84F86">
        <w:rPr>
          <w:bCs/>
        </w:rPr>
        <w:t>Š</w:t>
      </w:r>
      <w:r w:rsidR="00A91EB9" w:rsidRPr="00E1735D">
        <w:rPr>
          <w:bCs/>
        </w:rPr>
        <w:t xml:space="preserve">ie apribojimai apima ir specialius statutinių valstybės institucijų pareigūnų kito darbo apribojimus – draudimą dirbti civilinėje (nestatutinėje) valstybės tarnyboje ir politinėse partijose bei politinėse organizacijose. Šiame nutarime taip pat pažymėta, kad įstatymų leidėjas, nustatydamas apribojimus statutinių valstybės institucijų pareigūnams dirbti </w:t>
      </w:r>
      <w:r w:rsidR="00A91EB9" w:rsidRPr="00E1735D">
        <w:t>kitokį nei nurodytasis Konstitucijos 141 straipsnyje</w:t>
      </w:r>
      <w:r w:rsidR="00A91EB9" w:rsidRPr="00E1735D">
        <w:rPr>
          <w:bCs/>
        </w:rPr>
        <w:t xml:space="preserve"> kitą darbą, jeigu poreikį juos nustatyti suponuoja iš konstitucinės atitinkamų statutinių valstybės institucijų paskirties kylančios tokių institucijų funkcijos ir (ar) jų pareigūnų statusas, turi plačią </w:t>
      </w:r>
      <w:proofErr w:type="spellStart"/>
      <w:r w:rsidR="00A91EB9" w:rsidRPr="00E1735D">
        <w:rPr>
          <w:bCs/>
        </w:rPr>
        <w:t>diskreciją</w:t>
      </w:r>
      <w:proofErr w:type="spellEnd"/>
      <w:r w:rsidR="00A91EB9" w:rsidRPr="00E1735D">
        <w:rPr>
          <w:bCs/>
        </w:rPr>
        <w:t xml:space="preserve">, </w:t>
      </w:r>
      <w:r w:rsidR="00F84F86">
        <w:rPr>
          <w:bCs/>
        </w:rPr>
        <w:t xml:space="preserve">gali </w:t>
      </w:r>
      <w:r w:rsidR="00A91EB9" w:rsidRPr="00E1735D">
        <w:rPr>
          <w:bCs/>
        </w:rPr>
        <w:t>nustatyti papildomus kriterijus, į kuriuos turi būti atsižvelgiama sprendžiant, ar statutinių valstybės institucijų pareigūnų kitas darbas būtų suderinamas su atitinkamos statutinės valstybės institucijos funkcijomis ir jos pareigūno statusu, taip pat nustatyti baigtinį atitinkamos statutinės valstybės institucijos pareigūnams draudžiamos veiklos sąrašą, jame nurodant ūkinės (ekonominės) veiklos sritis ir (arba) darbus ir pareigas, nesuderinamus su atitinkamos statutinės valstybės institucijos funkcijų vykdymu ir (ar) jos pareigūno statusu.</w:t>
      </w:r>
      <w:r w:rsidRPr="00E1735D">
        <w:rPr>
          <w:bCs/>
        </w:rPr>
        <w:t xml:space="preserve"> </w:t>
      </w:r>
      <w:r w:rsidR="00A91EB9" w:rsidRPr="00E1735D">
        <w:rPr>
          <w:bCs/>
        </w:rPr>
        <w:t xml:space="preserve">Konstitucinis Teismas </w:t>
      </w:r>
      <w:r w:rsidRPr="00E1735D">
        <w:rPr>
          <w:bCs/>
        </w:rPr>
        <w:t xml:space="preserve">taip pat </w:t>
      </w:r>
      <w:r w:rsidR="00A91EB9" w:rsidRPr="00E1735D">
        <w:rPr>
          <w:bCs/>
        </w:rPr>
        <w:t xml:space="preserve">konstatavo, kad įstatymu nustatant muitinės pareigūnų kito darbo apribojimus būtina nustatyti iš Konstitucijos 33 straipsnio 1 dalies, 141 straipsnio kylančius statutinių valstybės institucijų pareigūnų kito darbo apribojimus, t. y.: 1) apribojimus, </w:t>
      </w:r>
      <w:proofErr w:type="spellStart"/>
      <w:r w:rsidR="00A91EB9" w:rsidRPr="00E1735D">
        <w:rPr>
          <w:bCs/>
          <w:iCs/>
        </w:rPr>
        <w:t>expressis</w:t>
      </w:r>
      <w:proofErr w:type="spellEnd"/>
      <w:r w:rsidR="00A91EB9" w:rsidRPr="00E1735D">
        <w:rPr>
          <w:bCs/>
          <w:iCs/>
        </w:rPr>
        <w:t xml:space="preserve"> </w:t>
      </w:r>
      <w:proofErr w:type="spellStart"/>
      <w:r w:rsidR="00A91EB9" w:rsidRPr="00E1735D">
        <w:rPr>
          <w:bCs/>
          <w:iCs/>
        </w:rPr>
        <w:t>verbis</w:t>
      </w:r>
      <w:proofErr w:type="spellEnd"/>
      <w:r w:rsidR="00A91EB9" w:rsidRPr="00E1735D">
        <w:rPr>
          <w:bCs/>
        </w:rPr>
        <w:t xml:space="preserve"> nustatytus Konstitucijos 141 straipsnyje (draudimą eiti pareigas civilinėje (nestatutinėje) valstybės tarnyboje, dirbti politinėse partijose ir politinėse organizacijose); 2) iš Konstitucijos 33 straipsnio 1 dalies kylančius apribojimus dirbti kitokį nei nurodytasis Konstitucijos 141 straipsnyje kitą darbą, t. y. nustatyti tokį teisinį reguliavimą, pagal kurį kiekvienu individualiu atveju galėtų būti sprendžiama, ar leisti muitinės pareigūnui dirbti tokį kitą darbą, privalomai įvertinus, ar nėra jokių aplinkybių, dėl kurių muitinės pareigūnas negali dirbti kito darbo ir gauti kito atlyginimo. Šiame nutarime Konstitucinis Teismas kartu pabrėžė, kad pagal Konstituciją, </w:t>
      </w:r>
      <w:proofErr w:type="spellStart"/>
      <w:r w:rsidR="00A91EB9" w:rsidRPr="00F84F86">
        <w:rPr>
          <w:bCs/>
          <w:i/>
          <w:iCs/>
        </w:rPr>
        <w:t>inter</w:t>
      </w:r>
      <w:proofErr w:type="spellEnd"/>
      <w:r w:rsidR="00A91EB9" w:rsidRPr="00F84F86">
        <w:rPr>
          <w:bCs/>
          <w:i/>
          <w:iCs/>
        </w:rPr>
        <w:t xml:space="preserve"> alia</w:t>
      </w:r>
      <w:r w:rsidR="00A91EB9" w:rsidRPr="00E1735D">
        <w:rPr>
          <w:bCs/>
        </w:rPr>
        <w:t xml:space="preserve"> jos 33 straipsnio 1 dalį, negali būti nustatytas toks teisinis apribojimų </w:t>
      </w:r>
      <w:r w:rsidR="00A91EB9" w:rsidRPr="00E1735D">
        <w:rPr>
          <w:bCs/>
        </w:rPr>
        <w:lastRenderedPageBreak/>
        <w:t>muitinės pareigūnams dirbti kitokį nei nurodytasis Konstitucijos 141 straipsnyje</w:t>
      </w:r>
      <w:r w:rsidR="00F84F86">
        <w:rPr>
          <w:bCs/>
        </w:rPr>
        <w:t>,</w:t>
      </w:r>
      <w:r w:rsidR="00A91EB9" w:rsidRPr="00E1735D">
        <w:rPr>
          <w:bCs/>
        </w:rPr>
        <w:t xml:space="preserve"> </w:t>
      </w:r>
      <w:bookmarkStart w:id="1" w:name="_GoBack"/>
      <w:bookmarkEnd w:id="1"/>
      <w:r w:rsidR="00A91EB9" w:rsidRPr="00E1735D">
        <w:rPr>
          <w:bCs/>
        </w:rPr>
        <w:t>pagal kurį būtų nustatytas bendras draudimas muitinės pareigūnui dirbti bet kokį kitą darbą arba jam būtų leidžiama dirbti tam tikrą kitą darbą neatsižvelgiant į jokias aplinkybes, t. y. neįvertinus, ar toks kitas darbas sudarys prielaidas (nesudarys prielaidų) kilti viešųjų ir privačiųjų interesų konfliktui tarnyboje muitinėje, panaudoti tarnybą muitinėje asmeniniais interesais, užsiimti veikla, diskredituojančia muitinės ar jos pareigūno autoritetą, trukdyti muitinės pareigūnui tinkamai atlikti savo pareigas, ar muitinės pareigūnas dirbs (nedirbs) tose įmonėse, įstaigose, organizacijose, kurių atžvilgiu jis turi valdingus įgaliojimus arba kurių veiklą kontroliuoja, prižiūri, arba dėl kurių priima kokius nors kitus sprendimus, ar yra (nėra) kitų aplinkybių, dėl kurių muitinės pareigūno kitas darbas bus nesuderinamas su muitinės funkcijų vykdymu ir (ar) muitinės pareigūno statusu.</w:t>
      </w:r>
    </w:p>
    <w:p w14:paraId="0E36B59B" w14:textId="632F8D5F" w:rsidR="00E1735D" w:rsidRPr="00E1735D" w:rsidRDefault="00BA10D5" w:rsidP="00BA10D5">
      <w:pPr>
        <w:spacing w:line="360" w:lineRule="auto"/>
        <w:ind w:firstLine="851"/>
        <w:jc w:val="both"/>
        <w:rPr>
          <w:b/>
        </w:rPr>
      </w:pPr>
      <w:r w:rsidRPr="0005101B">
        <w:t xml:space="preserve">Pažymėtina, kad </w:t>
      </w:r>
      <w:r w:rsidRPr="0005101B">
        <w:rPr>
          <w:bCs/>
        </w:rPr>
        <w:t xml:space="preserve">Rinkimų kodeksas yra patvirtintas konstituciniu įstatymu. Kaip yra pažymėjęs Lietuvos Respublikos Konstitucinis Teismas, konstituciniai įstatymai nuo kitų įstatymų skiriasi priėmimo ir keitimo tvarka, taip užtikrinant didesnį jais reguliuojamų visuomeninių santykių konstituciškai svarbiose srityse stabilumą (pvz., 2020 m. liepos 30 d., 2025 m. vasario 6 d. nutarimai). </w:t>
      </w:r>
      <w:r w:rsidRPr="0005101B">
        <w:t xml:space="preserve">Todėl Komisija sutinka su </w:t>
      </w:r>
      <w:r w:rsidRPr="0005101B">
        <w:rPr>
          <w:rFonts w:eastAsiaTheme="majorEastAsia"/>
          <w:bCs/>
          <w:szCs w:val="24"/>
        </w:rPr>
        <w:t>Lietuvos Respublikos teisingumo ministerijos nuomone</w:t>
      </w:r>
      <w:r w:rsidRPr="0005101B">
        <w:t>, kad</w:t>
      </w:r>
      <w:r w:rsidRPr="0005101B">
        <w:rPr>
          <w:bCs/>
        </w:rPr>
        <w:t xml:space="preserve"> laikantis konstituciniu įstatymu nustatytų svarbiausių rinkimų organizavimo ir vykdymo taisyklių stabilumo principo, </w:t>
      </w:r>
      <w:r w:rsidRPr="0005101B">
        <w:t xml:space="preserve">nėra teisiškai reikšmingo pagrindo (būtinumo) pagal pareiškėjo siūlymą atskirai svarstyti ir keisti tik </w:t>
      </w:r>
      <w:r w:rsidRPr="00E1735D">
        <w:t>Rinkimų kodekso 26 straipsnio 1 dalies nuostatas, susijusias su tam tikro asmens amžiaus reikalavimo atsisakymu</w:t>
      </w:r>
      <w:r w:rsidRPr="00E1735D">
        <w:rPr>
          <w:bCs/>
        </w:rPr>
        <w:t xml:space="preserve">. </w:t>
      </w:r>
    </w:p>
    <w:p w14:paraId="2F960127" w14:textId="239B3504" w:rsidR="00BA10D5" w:rsidRPr="00E1735D" w:rsidRDefault="00E1735D" w:rsidP="00E1735D">
      <w:pPr>
        <w:spacing w:line="360" w:lineRule="auto"/>
        <w:ind w:firstLine="851"/>
        <w:jc w:val="both"/>
        <w:rPr>
          <w:bCs/>
        </w:rPr>
      </w:pPr>
      <w:r w:rsidRPr="003675FF">
        <w:t xml:space="preserve">Komisijos nuomone, pareiškėjo peticijoje siūlomas </w:t>
      </w:r>
      <w:r w:rsidRPr="003675FF">
        <w:rPr>
          <w:bCs/>
        </w:rPr>
        <w:t xml:space="preserve">pakeitimas </w:t>
      </w:r>
      <w:r w:rsidRPr="003675FF">
        <w:t xml:space="preserve">nepagrindžia Rinkimų kodekso </w:t>
      </w:r>
      <w:r w:rsidRPr="003675FF">
        <w:rPr>
          <w:bCs/>
        </w:rPr>
        <w:t>26 straipsnio pakeitimo</w:t>
      </w:r>
      <w:r w:rsidRPr="003675FF">
        <w:t xml:space="preserve"> būtinumo ir toks pakeitimas </w:t>
      </w:r>
      <w:r w:rsidRPr="003675FF">
        <w:rPr>
          <w:bCs/>
        </w:rPr>
        <w:t>nesukurtų jokios pridėtinės vertės bei neatitiktų Lietuvos Respublikos teisėkūros pagrindų įstatymo 3 straipsnio 2 dalies 1 punkte nustatyto teisėkūros tikslingumo principo.</w:t>
      </w:r>
      <w:r w:rsidRPr="003675FF">
        <w:t xml:space="preserve"> Peticijoje nėra pateikta argumentų, kodėl turėtų būti atsisakyta ir kai kurių kitų asmeniui, siekiančiam (galinčiam) būti siūlomu (tapti) rinkimų komisijos nariu, šiuo metu taikomų Rinkimų kodekso 10 straipsnio 1 dalyje ir 11 straipsnio 1–3 dalyse nustatytų reikalavimų (ribojimų)</w:t>
      </w:r>
      <w:r w:rsidRPr="003675FF">
        <w:rPr>
          <w:bCs/>
        </w:rPr>
        <w:t>.</w:t>
      </w:r>
    </w:p>
    <w:p w14:paraId="01AA53E0" w14:textId="29A37398" w:rsidR="005427A1" w:rsidRPr="00A24CA7" w:rsidRDefault="00F60FE9" w:rsidP="00251B38">
      <w:pPr>
        <w:pStyle w:val="Default"/>
        <w:spacing w:line="360" w:lineRule="auto"/>
        <w:ind w:firstLine="720"/>
        <w:jc w:val="both"/>
        <w:rPr>
          <w:color w:val="000000" w:themeColor="text1"/>
        </w:rPr>
      </w:pPr>
      <w:r w:rsidRPr="00A24CA7">
        <w:rPr>
          <w:rFonts w:eastAsia="Calibri"/>
          <w:lang w:eastAsia="ar-SA"/>
        </w:rPr>
        <w:t xml:space="preserve">Vadovaujantis Lietuvos Respublikos peticijų konstitucinio įstatymo 18 straipsnio 4 dalies </w:t>
      </w:r>
      <w:r w:rsidR="00783F7E" w:rsidRPr="00A24CA7">
        <w:rPr>
          <w:rFonts w:eastAsia="Calibri"/>
          <w:lang w:eastAsia="ar-SA"/>
        </w:rPr>
        <w:t>2</w:t>
      </w:r>
      <w:r w:rsidR="00783F7E">
        <w:rPr>
          <w:rFonts w:eastAsia="Calibri"/>
          <w:lang w:eastAsia="ar-SA"/>
        </w:rPr>
        <w:t> </w:t>
      </w:r>
      <w:r w:rsidRPr="00A24CA7">
        <w:rPr>
          <w:rFonts w:eastAsia="Calibri"/>
          <w:lang w:eastAsia="ar-SA"/>
        </w:rPr>
        <w:t xml:space="preserve">punktu ir Lietuvos Respublikos Seimo Peticijų komisijos nuostatų, patvirtintų Seimo 2023 m. birželio 27 d. nutarimu Nr. XIV-2101 „Dėl Lietuvos Respublikos Seimo Peticijų komisijos nuostatų patvirtinimo“, 8.7 punktu, </w:t>
      </w:r>
      <w:r w:rsidR="000D4965">
        <w:rPr>
          <w:rFonts w:eastAsia="Calibri"/>
          <w:lang w:eastAsia="ar-SA"/>
        </w:rPr>
        <w:t>K</w:t>
      </w:r>
      <w:r w:rsidRPr="00A24CA7">
        <w:rPr>
          <w:rFonts w:eastAsia="Calibri"/>
          <w:lang w:eastAsia="ar-SA"/>
        </w:rPr>
        <w:t>omisijos išvada dėl pareiškėjo peticijoje pateikto siūlymo netenkinimo teikiama Seimui, taip p</w:t>
      </w:r>
      <w:r w:rsidR="0070031F" w:rsidRPr="00A24CA7">
        <w:rPr>
          <w:rFonts w:eastAsia="Calibri"/>
          <w:lang w:eastAsia="ar-SA"/>
        </w:rPr>
        <w:t xml:space="preserve">at siūloma įtraukti į Seimo </w:t>
      </w:r>
      <w:r w:rsidR="005D0813" w:rsidRPr="00A24CA7">
        <w:rPr>
          <w:rFonts w:eastAsia="Calibri"/>
          <w:lang w:eastAsia="ar-SA"/>
        </w:rPr>
        <w:t>I</w:t>
      </w:r>
      <w:r w:rsidR="00BF09A5">
        <w:rPr>
          <w:rFonts w:eastAsia="Calibri"/>
          <w:lang w:eastAsia="ar-SA"/>
        </w:rPr>
        <w:t>V</w:t>
      </w:r>
      <w:r w:rsidR="002F4574" w:rsidRPr="00A24CA7">
        <w:rPr>
          <w:rFonts w:eastAsia="Calibri"/>
          <w:lang w:eastAsia="ar-SA"/>
        </w:rPr>
        <w:t xml:space="preserve"> (</w:t>
      </w:r>
      <w:r w:rsidR="00BF09A5">
        <w:rPr>
          <w:rFonts w:eastAsia="Calibri"/>
          <w:lang w:eastAsia="ar-SA"/>
        </w:rPr>
        <w:t>pavasario</w:t>
      </w:r>
      <w:r w:rsidRPr="00A24CA7">
        <w:rPr>
          <w:rFonts w:eastAsia="Calibri"/>
          <w:lang w:eastAsia="ar-SA"/>
        </w:rPr>
        <w:t>) sesijos darbotvarkę Seimo nutarimo „Dėl Lietuvos Respublikos Seimo Peticijų komisijos 202</w:t>
      </w:r>
      <w:r w:rsidR="00BF09A5">
        <w:rPr>
          <w:rFonts w:eastAsia="Calibri"/>
          <w:lang w:val="en-US" w:eastAsia="ar-SA"/>
        </w:rPr>
        <w:t>6</w:t>
      </w:r>
      <w:r w:rsidR="003A61FB" w:rsidRPr="00A24CA7">
        <w:rPr>
          <w:rFonts w:eastAsia="Calibri"/>
          <w:lang w:eastAsia="ar-SA"/>
        </w:rPr>
        <w:t xml:space="preserve"> m. </w:t>
      </w:r>
      <w:proofErr w:type="spellStart"/>
      <w:proofErr w:type="gramStart"/>
      <w:r w:rsidR="00BF09A5">
        <w:rPr>
          <w:rFonts w:eastAsia="Calibri"/>
          <w:lang w:val="en-US" w:eastAsia="ar-SA"/>
        </w:rPr>
        <w:t>vasario</w:t>
      </w:r>
      <w:proofErr w:type="spellEnd"/>
      <w:proofErr w:type="gramEnd"/>
      <w:r w:rsidR="00BF09A5">
        <w:rPr>
          <w:rFonts w:eastAsia="Calibri"/>
          <w:lang w:val="en-US" w:eastAsia="ar-SA"/>
        </w:rPr>
        <w:t xml:space="preserve"> 18</w:t>
      </w:r>
      <w:r w:rsidR="00DF6855" w:rsidRPr="00A24CA7">
        <w:rPr>
          <w:rFonts w:eastAsia="Calibri"/>
          <w:lang w:val="en-US" w:eastAsia="ar-SA"/>
        </w:rPr>
        <w:t xml:space="preserve"> </w:t>
      </w:r>
      <w:r w:rsidR="002F4574" w:rsidRPr="00A24CA7">
        <w:rPr>
          <w:rFonts w:eastAsia="Calibri"/>
          <w:lang w:eastAsia="ar-SA"/>
        </w:rPr>
        <w:t>d. išvad</w:t>
      </w:r>
      <w:r w:rsidR="00A5687E" w:rsidRPr="00A24CA7">
        <w:rPr>
          <w:rFonts w:eastAsia="Calibri"/>
          <w:lang w:eastAsia="ar-SA"/>
        </w:rPr>
        <w:t>os Nr. 250-I</w:t>
      </w:r>
      <w:r w:rsidR="003A61FB" w:rsidRPr="00A24CA7">
        <w:rPr>
          <w:rFonts w:eastAsia="Calibri"/>
          <w:lang w:eastAsia="ar-SA"/>
        </w:rPr>
        <w:t>-</w:t>
      </w:r>
      <w:r w:rsidR="00BF09A5">
        <w:rPr>
          <w:rFonts w:eastAsia="Calibri"/>
          <w:lang w:eastAsia="ar-SA"/>
        </w:rPr>
        <w:t>2</w:t>
      </w:r>
      <w:r w:rsidRPr="00A24CA7">
        <w:rPr>
          <w:rFonts w:eastAsia="Calibri"/>
          <w:lang w:eastAsia="ar-SA"/>
        </w:rPr>
        <w:t>“ projektą.</w:t>
      </w:r>
    </w:p>
    <w:p w14:paraId="7E60640E" w14:textId="214AD284" w:rsidR="00F60FE9" w:rsidRPr="00A24CA7" w:rsidRDefault="00F60FE9" w:rsidP="00F60FE9">
      <w:pPr>
        <w:spacing w:line="360" w:lineRule="auto"/>
        <w:jc w:val="both"/>
        <w:rPr>
          <w:rFonts w:eastAsia="Calibri"/>
          <w:szCs w:val="24"/>
          <w:lang w:eastAsia="ar-SA"/>
        </w:rPr>
      </w:pPr>
    </w:p>
    <w:p w14:paraId="17742F4D" w14:textId="29EABB65" w:rsidR="005427A1" w:rsidRPr="00FD1E14" w:rsidRDefault="00AC3DB9">
      <w:pPr>
        <w:tabs>
          <w:tab w:val="left" w:pos="1134"/>
        </w:tabs>
        <w:spacing w:line="360" w:lineRule="auto"/>
        <w:jc w:val="both"/>
        <w:rPr>
          <w:rFonts w:eastAsia="Calibri"/>
          <w:szCs w:val="24"/>
        </w:rPr>
      </w:pPr>
      <w:r w:rsidRPr="00A24CA7">
        <w:rPr>
          <w:rFonts w:eastAsia="Calibri"/>
          <w:szCs w:val="24"/>
          <w:lang w:eastAsia="ar-SA"/>
        </w:rPr>
        <w:t xml:space="preserve">Komisijos </w:t>
      </w:r>
      <w:r w:rsidR="005D0813" w:rsidRPr="00A24CA7">
        <w:rPr>
          <w:rFonts w:eastAsia="Calibri"/>
          <w:szCs w:val="24"/>
          <w:lang w:eastAsia="ar-SA"/>
        </w:rPr>
        <w:t>pirmininkas</w:t>
      </w:r>
      <w:r w:rsidR="005D0813" w:rsidRPr="00A24CA7">
        <w:rPr>
          <w:rFonts w:eastAsia="Calibri"/>
          <w:szCs w:val="24"/>
          <w:lang w:eastAsia="ar-SA"/>
        </w:rPr>
        <w:tab/>
      </w:r>
      <w:r w:rsidR="005D0813" w:rsidRPr="00A24CA7">
        <w:rPr>
          <w:rFonts w:eastAsia="Calibri"/>
          <w:szCs w:val="24"/>
          <w:lang w:eastAsia="ar-SA"/>
        </w:rPr>
        <w:tab/>
      </w:r>
      <w:r w:rsidR="005D0813" w:rsidRPr="00A24CA7">
        <w:rPr>
          <w:rFonts w:eastAsia="Calibri"/>
          <w:szCs w:val="24"/>
          <w:lang w:eastAsia="ar-SA"/>
        </w:rPr>
        <w:tab/>
      </w:r>
      <w:r w:rsidR="005D0813" w:rsidRPr="00A24CA7">
        <w:rPr>
          <w:rFonts w:eastAsia="Calibri"/>
          <w:szCs w:val="24"/>
          <w:lang w:eastAsia="ar-SA"/>
        </w:rPr>
        <w:tab/>
      </w:r>
      <w:r w:rsidR="005D0813" w:rsidRPr="00A24CA7">
        <w:rPr>
          <w:rFonts w:eastAsia="Calibri"/>
          <w:szCs w:val="24"/>
          <w:lang w:eastAsia="ar-SA"/>
        </w:rPr>
        <w:tab/>
      </w:r>
      <w:r w:rsidR="006806C4" w:rsidRPr="00A24CA7">
        <w:rPr>
          <w:rFonts w:eastAsia="Calibri"/>
          <w:szCs w:val="24"/>
          <w:lang w:eastAsia="ar-SA"/>
        </w:rPr>
        <w:t xml:space="preserve">       </w:t>
      </w:r>
      <w:r w:rsidR="005D0813" w:rsidRPr="00A24CA7">
        <w:rPr>
          <w:rFonts w:eastAsia="Calibri"/>
          <w:szCs w:val="24"/>
          <w:lang w:eastAsia="ar-SA"/>
        </w:rPr>
        <w:t xml:space="preserve">Tadas </w:t>
      </w:r>
      <w:proofErr w:type="spellStart"/>
      <w:r w:rsidR="005D0813" w:rsidRPr="00A24CA7">
        <w:rPr>
          <w:rFonts w:eastAsia="Calibri"/>
          <w:szCs w:val="24"/>
          <w:lang w:eastAsia="ar-SA"/>
        </w:rPr>
        <w:t>Prajara</w:t>
      </w:r>
      <w:proofErr w:type="spellEnd"/>
    </w:p>
    <w:sectPr w:rsidR="005427A1" w:rsidRPr="00FD1E14">
      <w:headerReference w:type="even" r:id="rId10"/>
      <w:headerReference w:type="default" r:id="rId11"/>
      <w:footerReference w:type="even" r:id="rId12"/>
      <w:footerReference w:type="default" r:id="rId13"/>
      <w:headerReference w:type="first" r:id="rId14"/>
      <w:footerReference w:type="first" r:id="rId15"/>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610F87" w14:textId="77777777" w:rsidR="000E7AC8" w:rsidRDefault="000E7AC8">
      <w:pPr>
        <w:rPr>
          <w:rFonts w:ascii="CG Times" w:hAnsi="CG Times"/>
          <w:sz w:val="20"/>
        </w:rPr>
      </w:pPr>
      <w:r>
        <w:rPr>
          <w:rFonts w:ascii="CG Times" w:hAnsi="CG Times"/>
          <w:sz w:val="20"/>
        </w:rPr>
        <w:separator/>
      </w:r>
    </w:p>
  </w:endnote>
  <w:endnote w:type="continuationSeparator" w:id="0">
    <w:p w14:paraId="66862BFA" w14:textId="77777777" w:rsidR="000E7AC8" w:rsidRDefault="000E7AC8">
      <w:pPr>
        <w:rPr>
          <w:rFonts w:ascii="CG Times" w:hAnsi="CG Times"/>
          <w:sz w:val="20"/>
        </w:rPr>
      </w:pPr>
      <w:r>
        <w:rPr>
          <w:rFonts w:ascii="CG Times" w:hAnsi="CG Times"/>
          <w:sz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Andale Sans UI">
    <w:altName w:val="Calibri"/>
    <w:charset w:val="00"/>
    <w:family w:val="auto"/>
    <w:pitch w:val="variable"/>
  </w:font>
  <w:font w:name="Tahoma">
    <w:panose1 w:val="020B0604030504040204"/>
    <w:charset w:val="BA"/>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34DBC2" w14:textId="77777777" w:rsidR="000E7AC8" w:rsidRDefault="000E7AC8">
    <w:pPr>
      <w:tabs>
        <w:tab w:val="center" w:pos="4819"/>
        <w:tab w:val="right" w:pos="9638"/>
      </w:tabs>
      <w:rPr>
        <w:rFonts w:ascii="CG Times" w:hAnsi="CG Times"/>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8AFB1E" w14:textId="77777777" w:rsidR="000E7AC8" w:rsidRDefault="000E7AC8">
    <w:pPr>
      <w:tabs>
        <w:tab w:val="center" w:pos="4819"/>
        <w:tab w:val="right" w:pos="9638"/>
      </w:tabs>
      <w:rPr>
        <w:rFonts w:ascii="CG Times" w:hAnsi="CG Times"/>
        <w:sz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C415A5" w14:textId="77777777" w:rsidR="000E7AC8" w:rsidRDefault="000E7AC8">
    <w:pPr>
      <w:tabs>
        <w:tab w:val="center" w:pos="4819"/>
        <w:tab w:val="right" w:pos="9638"/>
      </w:tabs>
      <w:rPr>
        <w:rFonts w:ascii="CG Times" w:hAnsi="CG Times"/>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05897A" w14:textId="77777777" w:rsidR="000E7AC8" w:rsidRDefault="000E7AC8">
      <w:pPr>
        <w:rPr>
          <w:rFonts w:ascii="CG Times" w:hAnsi="CG Times"/>
          <w:sz w:val="20"/>
        </w:rPr>
      </w:pPr>
      <w:r>
        <w:rPr>
          <w:rFonts w:ascii="CG Times" w:hAnsi="CG Times"/>
          <w:sz w:val="20"/>
        </w:rPr>
        <w:separator/>
      </w:r>
    </w:p>
  </w:footnote>
  <w:footnote w:type="continuationSeparator" w:id="0">
    <w:p w14:paraId="1241F22E" w14:textId="77777777" w:rsidR="000E7AC8" w:rsidRDefault="000E7AC8">
      <w:pPr>
        <w:rPr>
          <w:rFonts w:ascii="CG Times" w:hAnsi="CG Times"/>
          <w:sz w:val="20"/>
        </w:rPr>
      </w:pPr>
      <w:r>
        <w:rPr>
          <w:rFonts w:ascii="CG Times" w:hAnsi="CG Times"/>
          <w:sz w:val="20"/>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720067" w14:textId="77777777" w:rsidR="000E7AC8" w:rsidRDefault="000E7AC8">
    <w:pPr>
      <w:tabs>
        <w:tab w:val="center" w:pos="4819"/>
        <w:tab w:val="right" w:pos="9638"/>
      </w:tabs>
      <w:rPr>
        <w:rFonts w:ascii="CG Times" w:hAnsi="CG Times"/>
        <w:sz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DB4701" w14:textId="65AE5036" w:rsidR="000E7AC8" w:rsidRDefault="000E7AC8">
    <w:pPr>
      <w:tabs>
        <w:tab w:val="center" w:pos="4819"/>
        <w:tab w:val="right" w:pos="9638"/>
      </w:tabs>
      <w:jc w:val="center"/>
      <w:rPr>
        <w:szCs w:val="24"/>
      </w:rPr>
    </w:pPr>
    <w:r>
      <w:rPr>
        <w:szCs w:val="24"/>
      </w:rPr>
      <w:fldChar w:fldCharType="begin"/>
    </w:r>
    <w:r>
      <w:rPr>
        <w:szCs w:val="24"/>
      </w:rPr>
      <w:instrText>PAGE   \* MERGEFORMAT</w:instrText>
    </w:r>
    <w:r>
      <w:rPr>
        <w:szCs w:val="24"/>
      </w:rPr>
      <w:fldChar w:fldCharType="separate"/>
    </w:r>
    <w:r w:rsidR="00F84F86">
      <w:rPr>
        <w:noProof/>
        <w:szCs w:val="24"/>
      </w:rPr>
      <w:t>4</w:t>
    </w:r>
    <w:r>
      <w:rPr>
        <w:szCs w:val="24"/>
      </w:rPr>
      <w:fldChar w:fldCharType="end"/>
    </w:r>
  </w:p>
  <w:p w14:paraId="3D3FEB32" w14:textId="77777777" w:rsidR="000E7AC8" w:rsidRDefault="000E7AC8">
    <w:pPr>
      <w:tabs>
        <w:tab w:val="center" w:pos="4819"/>
        <w:tab w:val="right" w:pos="9638"/>
      </w:tabs>
      <w:rPr>
        <w:rFonts w:ascii="CG Times" w:hAnsi="CG Times"/>
        <w:sz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952817" w14:textId="77777777" w:rsidR="000E7AC8" w:rsidRDefault="000E7AC8">
    <w:pPr>
      <w:tabs>
        <w:tab w:val="center" w:pos="4819"/>
        <w:tab w:val="right" w:pos="9638"/>
      </w:tabs>
      <w:rPr>
        <w:rFonts w:ascii="CG Times" w:hAnsi="CG Times"/>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70653"/>
    <w:multiLevelType w:val="hybridMultilevel"/>
    <w:tmpl w:val="73C83D44"/>
    <w:lvl w:ilvl="0" w:tplc="411C3570">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 w15:restartNumberingAfterBreak="0">
    <w:nsid w:val="07B268DD"/>
    <w:multiLevelType w:val="multilevel"/>
    <w:tmpl w:val="4B489C2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C67346"/>
    <w:multiLevelType w:val="multilevel"/>
    <w:tmpl w:val="3DAE97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E30DC6"/>
    <w:multiLevelType w:val="multilevel"/>
    <w:tmpl w:val="161222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B1C09E4"/>
    <w:multiLevelType w:val="hybridMultilevel"/>
    <w:tmpl w:val="ABE646D8"/>
    <w:lvl w:ilvl="0" w:tplc="44FABA4C">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7A7369E9"/>
    <w:multiLevelType w:val="multilevel"/>
    <w:tmpl w:val="9B243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E571D8E"/>
    <w:multiLevelType w:val="multilevel"/>
    <w:tmpl w:val="215C1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3"/>
  </w:num>
  <w:num w:numId="4">
    <w:abstractNumId w:val="6"/>
  </w:num>
  <w:num w:numId="5">
    <w:abstractNumId w:val="2"/>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trackRevisions/>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4F0"/>
    <w:rsid w:val="00034DA4"/>
    <w:rsid w:val="0005101B"/>
    <w:rsid w:val="00083260"/>
    <w:rsid w:val="000A15D3"/>
    <w:rsid w:val="000B57C6"/>
    <w:rsid w:val="000B781B"/>
    <w:rsid w:val="000C5B5B"/>
    <w:rsid w:val="000C730C"/>
    <w:rsid w:val="000D4965"/>
    <w:rsid w:val="000E27AA"/>
    <w:rsid w:val="000E65AF"/>
    <w:rsid w:val="000E7AC8"/>
    <w:rsid w:val="0010364C"/>
    <w:rsid w:val="00105B92"/>
    <w:rsid w:val="001136B4"/>
    <w:rsid w:val="00116259"/>
    <w:rsid w:val="001209AF"/>
    <w:rsid w:val="00121904"/>
    <w:rsid w:val="00125696"/>
    <w:rsid w:val="00125A79"/>
    <w:rsid w:val="0013463E"/>
    <w:rsid w:val="001366E5"/>
    <w:rsid w:val="001606EE"/>
    <w:rsid w:val="00173EC2"/>
    <w:rsid w:val="00194795"/>
    <w:rsid w:val="001B7668"/>
    <w:rsid w:val="001C6181"/>
    <w:rsid w:val="001D5719"/>
    <w:rsid w:val="002117D2"/>
    <w:rsid w:val="00242E30"/>
    <w:rsid w:val="00245A5E"/>
    <w:rsid w:val="002514F0"/>
    <w:rsid w:val="00251B38"/>
    <w:rsid w:val="00276913"/>
    <w:rsid w:val="002A15D8"/>
    <w:rsid w:val="002B140E"/>
    <w:rsid w:val="002E10C8"/>
    <w:rsid w:val="002F4574"/>
    <w:rsid w:val="002F53CF"/>
    <w:rsid w:val="002F7036"/>
    <w:rsid w:val="003364F0"/>
    <w:rsid w:val="00341A42"/>
    <w:rsid w:val="003675FF"/>
    <w:rsid w:val="00373F2E"/>
    <w:rsid w:val="003A61FB"/>
    <w:rsid w:val="003A69A1"/>
    <w:rsid w:val="00440382"/>
    <w:rsid w:val="00441FE4"/>
    <w:rsid w:val="00452B04"/>
    <w:rsid w:val="00463A97"/>
    <w:rsid w:val="00476259"/>
    <w:rsid w:val="0048593D"/>
    <w:rsid w:val="004A0BA9"/>
    <w:rsid w:val="004A561A"/>
    <w:rsid w:val="004C29E9"/>
    <w:rsid w:val="004D4198"/>
    <w:rsid w:val="004E00ED"/>
    <w:rsid w:val="004E06FA"/>
    <w:rsid w:val="004E5D57"/>
    <w:rsid w:val="005273A0"/>
    <w:rsid w:val="005427A1"/>
    <w:rsid w:val="005846E2"/>
    <w:rsid w:val="00590DC6"/>
    <w:rsid w:val="00591E96"/>
    <w:rsid w:val="00593097"/>
    <w:rsid w:val="005A0810"/>
    <w:rsid w:val="005B0B93"/>
    <w:rsid w:val="005D0813"/>
    <w:rsid w:val="00610904"/>
    <w:rsid w:val="0062504A"/>
    <w:rsid w:val="00625B47"/>
    <w:rsid w:val="006414A4"/>
    <w:rsid w:val="00643484"/>
    <w:rsid w:val="006806C4"/>
    <w:rsid w:val="00696ABA"/>
    <w:rsid w:val="006A4651"/>
    <w:rsid w:val="006C088F"/>
    <w:rsid w:val="006E593C"/>
    <w:rsid w:val="006F0FF2"/>
    <w:rsid w:val="006F6DD9"/>
    <w:rsid w:val="0070031F"/>
    <w:rsid w:val="00712F21"/>
    <w:rsid w:val="00713644"/>
    <w:rsid w:val="00737933"/>
    <w:rsid w:val="0076203A"/>
    <w:rsid w:val="00765218"/>
    <w:rsid w:val="00783F7E"/>
    <w:rsid w:val="007978C0"/>
    <w:rsid w:val="007A014D"/>
    <w:rsid w:val="007D2F42"/>
    <w:rsid w:val="007D77E1"/>
    <w:rsid w:val="00804FD1"/>
    <w:rsid w:val="0080743B"/>
    <w:rsid w:val="00823BFD"/>
    <w:rsid w:val="00823DB7"/>
    <w:rsid w:val="00827DBB"/>
    <w:rsid w:val="008319E0"/>
    <w:rsid w:val="00834AA6"/>
    <w:rsid w:val="008369B2"/>
    <w:rsid w:val="008648D7"/>
    <w:rsid w:val="008709C3"/>
    <w:rsid w:val="00890E00"/>
    <w:rsid w:val="008C5B32"/>
    <w:rsid w:val="008D131C"/>
    <w:rsid w:val="008D1A94"/>
    <w:rsid w:val="008D3DC6"/>
    <w:rsid w:val="008E51FC"/>
    <w:rsid w:val="008F1AA2"/>
    <w:rsid w:val="008F4A1A"/>
    <w:rsid w:val="008F5133"/>
    <w:rsid w:val="009032F7"/>
    <w:rsid w:val="0091178E"/>
    <w:rsid w:val="00913CCE"/>
    <w:rsid w:val="00916CF8"/>
    <w:rsid w:val="00924207"/>
    <w:rsid w:val="0092769C"/>
    <w:rsid w:val="00945D27"/>
    <w:rsid w:val="009558AB"/>
    <w:rsid w:val="00990BEA"/>
    <w:rsid w:val="009B718B"/>
    <w:rsid w:val="009D0638"/>
    <w:rsid w:val="00A24955"/>
    <w:rsid w:val="00A24CA7"/>
    <w:rsid w:val="00A270F0"/>
    <w:rsid w:val="00A52656"/>
    <w:rsid w:val="00A52A26"/>
    <w:rsid w:val="00A5687E"/>
    <w:rsid w:val="00A66E4B"/>
    <w:rsid w:val="00A914A7"/>
    <w:rsid w:val="00A91EB9"/>
    <w:rsid w:val="00AB29EA"/>
    <w:rsid w:val="00AB6EF3"/>
    <w:rsid w:val="00AC03E2"/>
    <w:rsid w:val="00AC3DB9"/>
    <w:rsid w:val="00AD1B14"/>
    <w:rsid w:val="00AE7509"/>
    <w:rsid w:val="00B04E85"/>
    <w:rsid w:val="00B175D5"/>
    <w:rsid w:val="00B25B25"/>
    <w:rsid w:val="00B3570D"/>
    <w:rsid w:val="00B80D4B"/>
    <w:rsid w:val="00B97FA5"/>
    <w:rsid w:val="00BA10D5"/>
    <w:rsid w:val="00BD1A41"/>
    <w:rsid w:val="00BD7788"/>
    <w:rsid w:val="00BF09A5"/>
    <w:rsid w:val="00BF2352"/>
    <w:rsid w:val="00BF5B1D"/>
    <w:rsid w:val="00C145A4"/>
    <w:rsid w:val="00C238C5"/>
    <w:rsid w:val="00C36BFF"/>
    <w:rsid w:val="00C42236"/>
    <w:rsid w:val="00C44D30"/>
    <w:rsid w:val="00C5060C"/>
    <w:rsid w:val="00C72C80"/>
    <w:rsid w:val="00C8690B"/>
    <w:rsid w:val="00C91424"/>
    <w:rsid w:val="00CF7BAC"/>
    <w:rsid w:val="00D12CC4"/>
    <w:rsid w:val="00D4413C"/>
    <w:rsid w:val="00D627CE"/>
    <w:rsid w:val="00D7062E"/>
    <w:rsid w:val="00D7507C"/>
    <w:rsid w:val="00D7583E"/>
    <w:rsid w:val="00D90E5B"/>
    <w:rsid w:val="00D92E3C"/>
    <w:rsid w:val="00DA51E1"/>
    <w:rsid w:val="00DC5613"/>
    <w:rsid w:val="00DF6855"/>
    <w:rsid w:val="00E1735D"/>
    <w:rsid w:val="00E3334A"/>
    <w:rsid w:val="00E560F5"/>
    <w:rsid w:val="00E719C5"/>
    <w:rsid w:val="00EB4FAD"/>
    <w:rsid w:val="00EE2035"/>
    <w:rsid w:val="00F334E0"/>
    <w:rsid w:val="00F529AB"/>
    <w:rsid w:val="00F60FE9"/>
    <w:rsid w:val="00F64AD6"/>
    <w:rsid w:val="00F84F86"/>
    <w:rsid w:val="00F901F4"/>
    <w:rsid w:val="00FA0059"/>
    <w:rsid w:val="00FC7E67"/>
    <w:rsid w:val="00FD0A2C"/>
    <w:rsid w:val="00FD1E14"/>
    <w:rsid w:val="00FD61F4"/>
    <w:rsid w:val="00FE3CF0"/>
    <w:rsid w:val="00FF75B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2E07F"/>
  <w15:chartTrackingRefBased/>
  <w15:docId w15:val="{41A0FEC3-8DAE-4169-9786-01E502670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3"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3">
    <w:name w:val="heading 3"/>
    <w:basedOn w:val="prastasis"/>
    <w:link w:val="Antrat3Diagrama"/>
    <w:uiPriority w:val="9"/>
    <w:qFormat/>
    <w:rsid w:val="006F0FF2"/>
    <w:pPr>
      <w:spacing w:before="100" w:beforeAutospacing="1" w:after="100" w:afterAutospacing="1"/>
      <w:outlineLvl w:val="2"/>
    </w:pPr>
    <w:rPr>
      <w:b/>
      <w:bCs/>
      <w:sz w:val="27"/>
      <w:szCs w:val="27"/>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semiHidden/>
    <w:unhideWhenUsed/>
    <w:rsid w:val="00C72C80"/>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C72C80"/>
    <w:rPr>
      <w:rFonts w:ascii="Segoe UI" w:hAnsi="Segoe UI" w:cs="Segoe UI"/>
      <w:sz w:val="18"/>
      <w:szCs w:val="18"/>
    </w:rPr>
  </w:style>
  <w:style w:type="character" w:customStyle="1" w:styleId="normaltextrun">
    <w:name w:val="normaltextrun"/>
    <w:basedOn w:val="Numatytasispastraiposriftas"/>
    <w:rsid w:val="006A4651"/>
  </w:style>
  <w:style w:type="paragraph" w:styleId="Puslapioinaostekstas">
    <w:name w:val="footnote text"/>
    <w:aliases w:val="Footnote Text Char1,Footnote Text Char Char,Footnote text,Footnote Text1,Char Char,Footnote Text2,Footnote Text11,ALTS FOOTNOTE11,Footnote Text Char111,Footnote Text Char Char Char11,Footnote Text Char1 Char Char Char Char11"/>
    <w:basedOn w:val="prastasis"/>
    <w:link w:val="PuslapioinaostekstasDiagrama"/>
    <w:uiPriority w:val="99"/>
    <w:qFormat/>
    <w:rsid w:val="00C145A4"/>
    <w:rPr>
      <w:rFonts w:ascii="Calibri" w:eastAsia="Calibri" w:hAnsi="Calibri" w:cs="Calibri"/>
      <w:sz w:val="20"/>
      <w:lang w:eastAsia="lt-LT"/>
    </w:rPr>
  </w:style>
  <w:style w:type="character" w:customStyle="1" w:styleId="PuslapioinaostekstasDiagrama">
    <w:name w:val="Puslapio išnašos tekstas Diagrama"/>
    <w:aliases w:val="Footnote Text Char1 Diagrama,Footnote Text Char Char Diagrama,Footnote text Diagrama,Footnote Text1 Diagrama,Char Char Diagrama,Footnote Text2 Diagrama,Footnote Text11 Diagrama,ALTS FOOTNOTE11 Diagrama"/>
    <w:basedOn w:val="Numatytasispastraiposriftas"/>
    <w:link w:val="Puslapioinaostekstas"/>
    <w:uiPriority w:val="99"/>
    <w:rsid w:val="00C145A4"/>
    <w:rPr>
      <w:rFonts w:ascii="Calibri" w:eastAsia="Calibri" w:hAnsi="Calibri" w:cs="Calibri"/>
      <w:sz w:val="20"/>
      <w:lang w:eastAsia="lt-LT"/>
    </w:rPr>
  </w:style>
  <w:style w:type="character" w:styleId="Puslapioinaosnuoroda">
    <w:name w:val="footnote reference"/>
    <w:aliases w:val="16 Point,Superscript 6 Point,Footnote Reference Number,Footnote Reference_LVL6,Footnote Reference_LVL61,Footnote Reference_LVL62,Footnote Reference_LVL63,Footnote Reference_LVL64,Footnote call,BVI fnr,Footnote symbol,Footnote"/>
    <w:uiPriority w:val="99"/>
    <w:rsid w:val="00C145A4"/>
    <w:rPr>
      <w:vertAlign w:val="superscript"/>
    </w:rPr>
  </w:style>
  <w:style w:type="paragraph" w:customStyle="1" w:styleId="Default">
    <w:name w:val="Default"/>
    <w:rsid w:val="00C145A4"/>
    <w:pPr>
      <w:autoSpaceDE w:val="0"/>
      <w:autoSpaceDN w:val="0"/>
      <w:adjustRightInd w:val="0"/>
    </w:pPr>
    <w:rPr>
      <w:color w:val="000000"/>
      <w:szCs w:val="24"/>
      <w:lang w:eastAsia="lt-LT"/>
    </w:rPr>
  </w:style>
  <w:style w:type="character" w:styleId="Hipersaitas">
    <w:name w:val="Hyperlink"/>
    <w:rsid w:val="00D92E3C"/>
    <w:rPr>
      <w:color w:val="000080"/>
      <w:u w:val="single"/>
    </w:rPr>
  </w:style>
  <w:style w:type="paragraph" w:styleId="Pagrindinistekstas">
    <w:name w:val="Body Text"/>
    <w:basedOn w:val="prastasis"/>
    <w:link w:val="PagrindinistekstasDiagrama"/>
    <w:rsid w:val="00D92E3C"/>
    <w:pPr>
      <w:ind w:firstLine="567"/>
      <w:jc w:val="both"/>
    </w:pPr>
    <w:rPr>
      <w:rFonts w:eastAsia="Andale Sans UI" w:cs="Tahoma"/>
      <w:szCs w:val="24"/>
      <w:lang w:bidi="en-US"/>
    </w:rPr>
  </w:style>
  <w:style w:type="character" w:customStyle="1" w:styleId="PagrindinistekstasDiagrama">
    <w:name w:val="Pagrindinis tekstas Diagrama"/>
    <w:basedOn w:val="Numatytasispastraiposriftas"/>
    <w:link w:val="Pagrindinistekstas"/>
    <w:rsid w:val="00D92E3C"/>
    <w:rPr>
      <w:rFonts w:eastAsia="Andale Sans UI" w:cs="Tahoma"/>
      <w:szCs w:val="24"/>
      <w:lang w:bidi="en-US"/>
    </w:rPr>
  </w:style>
  <w:style w:type="paragraph" w:styleId="Komentarotekstas">
    <w:name w:val="annotation text"/>
    <w:basedOn w:val="prastasis"/>
    <w:link w:val="KomentarotekstasDiagrama"/>
    <w:unhideWhenUsed/>
    <w:rsid w:val="00D92E3C"/>
    <w:pPr>
      <w:jc w:val="both"/>
    </w:pPr>
    <w:rPr>
      <w:rFonts w:eastAsia="Andale Sans UI" w:cs="Tahoma"/>
      <w:sz w:val="20"/>
      <w:lang w:bidi="en-US"/>
    </w:rPr>
  </w:style>
  <w:style w:type="character" w:customStyle="1" w:styleId="KomentarotekstasDiagrama">
    <w:name w:val="Komentaro tekstas Diagrama"/>
    <w:basedOn w:val="Numatytasispastraiposriftas"/>
    <w:link w:val="Komentarotekstas"/>
    <w:rsid w:val="00D92E3C"/>
    <w:rPr>
      <w:rFonts w:eastAsia="Andale Sans UI" w:cs="Tahoma"/>
      <w:sz w:val="20"/>
      <w:lang w:bidi="en-US"/>
    </w:rPr>
  </w:style>
  <w:style w:type="character" w:customStyle="1" w:styleId="normal-h">
    <w:name w:val="normal-h"/>
    <w:basedOn w:val="Numatytasispastraiposriftas"/>
    <w:rsid w:val="00D92E3C"/>
  </w:style>
  <w:style w:type="character" w:customStyle="1" w:styleId="contentpasted1">
    <w:name w:val="contentpasted1"/>
    <w:basedOn w:val="Numatytasispastraiposriftas"/>
    <w:rsid w:val="00D92E3C"/>
  </w:style>
  <w:style w:type="paragraph" w:styleId="Antrats">
    <w:name w:val="header"/>
    <w:aliases w:val="Char Diagrama Diagrama,Char,Diagrama Diagrama Diagrama, Char,En-tête-1,En-tête-2,hd,Header 2,Char2,Char3,Char Char Char Char,Char Char Char1,Char Char1,Diagrama"/>
    <w:basedOn w:val="prastasis"/>
    <w:link w:val="AntratsDiagrama"/>
    <w:rsid w:val="008F1AA2"/>
    <w:pPr>
      <w:tabs>
        <w:tab w:val="center" w:pos="4320"/>
        <w:tab w:val="right" w:pos="8640"/>
      </w:tabs>
    </w:pPr>
    <w:rPr>
      <w:sz w:val="20"/>
    </w:rPr>
  </w:style>
  <w:style w:type="character" w:customStyle="1" w:styleId="AntratsDiagrama">
    <w:name w:val="Antraštės Diagrama"/>
    <w:aliases w:val="Char Diagrama Diagrama Diagrama,Char Diagrama,Diagrama Diagrama Diagrama Diagrama, Char Diagrama,En-tête-1 Diagrama,En-tête-2 Diagrama,hd Diagrama,Header 2 Diagrama,Char2 Diagrama,Char3 Diagrama,Char Char Char Char Diagrama"/>
    <w:basedOn w:val="Numatytasispastraiposriftas"/>
    <w:link w:val="Antrats"/>
    <w:qFormat/>
    <w:rsid w:val="008F1AA2"/>
    <w:rPr>
      <w:sz w:val="20"/>
    </w:rPr>
  </w:style>
  <w:style w:type="character" w:customStyle="1" w:styleId="clear">
    <w:name w:val="clear"/>
    <w:basedOn w:val="Numatytasispastraiposriftas"/>
    <w:rsid w:val="008F1AA2"/>
  </w:style>
  <w:style w:type="paragraph" w:customStyle="1" w:styleId="TableContents">
    <w:name w:val="Table Contents"/>
    <w:basedOn w:val="prastasis"/>
    <w:rsid w:val="005D0813"/>
    <w:pPr>
      <w:suppressLineNumbers/>
      <w:jc w:val="both"/>
    </w:pPr>
    <w:rPr>
      <w:rFonts w:eastAsia="Andale Sans UI" w:cs="Tahoma"/>
      <w:szCs w:val="24"/>
      <w:lang w:bidi="en-US"/>
    </w:rPr>
  </w:style>
  <w:style w:type="paragraph" w:styleId="Dokumentoinaostekstas">
    <w:name w:val="endnote text"/>
    <w:basedOn w:val="prastasis"/>
    <w:link w:val="DokumentoinaostekstasDiagrama"/>
    <w:uiPriority w:val="99"/>
    <w:unhideWhenUsed/>
    <w:rsid w:val="005D0813"/>
    <w:pPr>
      <w:jc w:val="both"/>
    </w:pPr>
    <w:rPr>
      <w:rFonts w:eastAsia="Andale Sans UI" w:cs="Tahoma"/>
      <w:sz w:val="20"/>
      <w:lang w:bidi="en-US"/>
    </w:rPr>
  </w:style>
  <w:style w:type="character" w:customStyle="1" w:styleId="DokumentoinaostekstasDiagrama">
    <w:name w:val="Dokumento išnašos tekstas Diagrama"/>
    <w:basedOn w:val="Numatytasispastraiposriftas"/>
    <w:link w:val="Dokumentoinaostekstas"/>
    <w:uiPriority w:val="99"/>
    <w:rsid w:val="005D0813"/>
    <w:rPr>
      <w:rFonts w:eastAsia="Andale Sans UI" w:cs="Tahoma"/>
      <w:sz w:val="20"/>
      <w:lang w:bidi="en-US"/>
    </w:rPr>
  </w:style>
  <w:style w:type="character" w:styleId="Dokumentoinaosnumeris">
    <w:name w:val="endnote reference"/>
    <w:basedOn w:val="Numatytasispastraiposriftas"/>
    <w:uiPriority w:val="99"/>
    <w:semiHidden/>
    <w:unhideWhenUsed/>
    <w:rsid w:val="005D0813"/>
    <w:rPr>
      <w:vertAlign w:val="superscript"/>
    </w:rPr>
  </w:style>
  <w:style w:type="character" w:customStyle="1" w:styleId="ng-star-inserted">
    <w:name w:val="ng-star-inserted"/>
    <w:basedOn w:val="Numatytasispastraiposriftas"/>
    <w:rsid w:val="005D0813"/>
  </w:style>
  <w:style w:type="paragraph" w:customStyle="1" w:styleId="paragraph">
    <w:name w:val="paragraph"/>
    <w:basedOn w:val="prastasis"/>
    <w:rsid w:val="002E10C8"/>
    <w:pPr>
      <w:spacing w:before="100" w:beforeAutospacing="1" w:after="100" w:afterAutospacing="1"/>
    </w:pPr>
    <w:rPr>
      <w:szCs w:val="24"/>
      <w:lang w:eastAsia="lt-LT"/>
    </w:rPr>
  </w:style>
  <w:style w:type="paragraph" w:styleId="Betarp">
    <w:name w:val="No Spacing"/>
    <w:uiPriority w:val="1"/>
    <w:qFormat/>
    <w:rsid w:val="002F4574"/>
    <w:rPr>
      <w:rFonts w:asciiTheme="minorHAnsi" w:eastAsiaTheme="minorHAnsi" w:hAnsiTheme="minorHAnsi" w:cstheme="minorBidi"/>
      <w:sz w:val="22"/>
      <w:szCs w:val="22"/>
    </w:rPr>
  </w:style>
  <w:style w:type="character" w:customStyle="1" w:styleId="Antrat3Diagrama">
    <w:name w:val="Antraštė 3 Diagrama"/>
    <w:basedOn w:val="Numatytasispastraiposriftas"/>
    <w:link w:val="Antrat3"/>
    <w:uiPriority w:val="9"/>
    <w:rsid w:val="006F0FF2"/>
    <w:rPr>
      <w:b/>
      <w:bCs/>
      <w:sz w:val="27"/>
      <w:szCs w:val="27"/>
      <w:lang w:eastAsia="lt-LT"/>
    </w:rPr>
  </w:style>
  <w:style w:type="character" w:styleId="Grietas">
    <w:name w:val="Strong"/>
    <w:basedOn w:val="Numatytasispastraiposriftas"/>
    <w:uiPriority w:val="22"/>
    <w:qFormat/>
    <w:rsid w:val="006F0FF2"/>
    <w:rPr>
      <w:b/>
      <w:bCs/>
    </w:rPr>
  </w:style>
  <w:style w:type="paragraph" w:styleId="prastasiniatinklio">
    <w:name w:val="Normal (Web)"/>
    <w:basedOn w:val="prastasis"/>
    <w:uiPriority w:val="99"/>
    <w:semiHidden/>
    <w:unhideWhenUsed/>
    <w:rsid w:val="006F0FF2"/>
    <w:pPr>
      <w:spacing w:before="100" w:beforeAutospacing="1" w:after="100" w:afterAutospacing="1"/>
    </w:pPr>
    <w:rPr>
      <w:szCs w:val="24"/>
      <w:lang w:eastAsia="lt-LT"/>
    </w:rPr>
  </w:style>
  <w:style w:type="paragraph" w:styleId="Sraopastraipa">
    <w:name w:val="List Paragraph"/>
    <w:basedOn w:val="prastasis"/>
    <w:link w:val="SraopastraipaDiagrama"/>
    <w:uiPriority w:val="34"/>
    <w:qFormat/>
    <w:rsid w:val="001209AF"/>
    <w:pPr>
      <w:ind w:left="720"/>
      <w:contextualSpacing/>
    </w:pPr>
  </w:style>
  <w:style w:type="character" w:customStyle="1" w:styleId="SraopastraipaDiagrama">
    <w:name w:val="Sąrašo pastraipa Diagrama"/>
    <w:link w:val="Sraopastraipa"/>
    <w:uiPriority w:val="34"/>
    <w:locked/>
    <w:rsid w:val="001209AF"/>
  </w:style>
  <w:style w:type="character" w:customStyle="1" w:styleId="itemdisplayname-386">
    <w:name w:val="itemdisplayname-386"/>
    <w:basedOn w:val="Numatytasispastraiposriftas"/>
    <w:rsid w:val="00A270F0"/>
  </w:style>
  <w:style w:type="character" w:customStyle="1" w:styleId="screenreaderfriendlyhiddentag-277">
    <w:name w:val="screenreaderfriendlyhiddentag-277"/>
    <w:basedOn w:val="Numatytasispastraiposriftas"/>
    <w:rsid w:val="00A270F0"/>
  </w:style>
  <w:style w:type="character" w:styleId="Komentaronuoroda">
    <w:name w:val="annotation reference"/>
    <w:basedOn w:val="Numatytasispastraiposriftas"/>
    <w:semiHidden/>
    <w:unhideWhenUsed/>
    <w:rsid w:val="004E06FA"/>
    <w:rPr>
      <w:sz w:val="16"/>
      <w:szCs w:val="16"/>
    </w:rPr>
  </w:style>
  <w:style w:type="paragraph" w:styleId="Komentarotema">
    <w:name w:val="annotation subject"/>
    <w:basedOn w:val="Komentarotekstas"/>
    <w:next w:val="Komentarotekstas"/>
    <w:link w:val="KomentarotemaDiagrama"/>
    <w:semiHidden/>
    <w:unhideWhenUsed/>
    <w:rsid w:val="004E06FA"/>
    <w:pPr>
      <w:jc w:val="left"/>
    </w:pPr>
    <w:rPr>
      <w:rFonts w:eastAsia="Times New Roman" w:cs="Times New Roman"/>
      <w:b/>
      <w:bCs/>
      <w:lang w:bidi="ar-SA"/>
    </w:rPr>
  </w:style>
  <w:style w:type="character" w:customStyle="1" w:styleId="KomentarotemaDiagrama">
    <w:name w:val="Komentaro tema Diagrama"/>
    <w:basedOn w:val="KomentarotekstasDiagrama"/>
    <w:link w:val="Komentarotema"/>
    <w:semiHidden/>
    <w:rsid w:val="004E06FA"/>
    <w:rPr>
      <w:rFonts w:eastAsia="Andale Sans UI" w:cs="Tahoma"/>
      <w:b/>
      <w:bCs/>
      <w:sz w:val="20"/>
      <w:lang w:bidi="en-US"/>
    </w:rPr>
  </w:style>
  <w:style w:type="character" w:customStyle="1" w:styleId="shift">
    <w:name w:val="shift"/>
    <w:basedOn w:val="Numatytasispastraiposriftas"/>
    <w:rsid w:val="006C08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527499">
      <w:bodyDiv w:val="1"/>
      <w:marLeft w:val="0"/>
      <w:marRight w:val="0"/>
      <w:marTop w:val="0"/>
      <w:marBottom w:val="0"/>
      <w:divBdr>
        <w:top w:val="none" w:sz="0" w:space="0" w:color="auto"/>
        <w:left w:val="none" w:sz="0" w:space="0" w:color="auto"/>
        <w:bottom w:val="none" w:sz="0" w:space="0" w:color="auto"/>
        <w:right w:val="none" w:sz="0" w:space="0" w:color="auto"/>
      </w:divBdr>
      <w:divsChild>
        <w:div w:id="1478650833">
          <w:marLeft w:val="0"/>
          <w:marRight w:val="0"/>
          <w:marTop w:val="0"/>
          <w:marBottom w:val="0"/>
          <w:divBdr>
            <w:top w:val="none" w:sz="0" w:space="0" w:color="auto"/>
            <w:left w:val="none" w:sz="0" w:space="0" w:color="auto"/>
            <w:bottom w:val="none" w:sz="0" w:space="0" w:color="auto"/>
            <w:right w:val="none" w:sz="0" w:space="0" w:color="auto"/>
          </w:divBdr>
          <w:divsChild>
            <w:div w:id="986319374">
              <w:marLeft w:val="0"/>
              <w:marRight w:val="0"/>
              <w:marTop w:val="0"/>
              <w:marBottom w:val="0"/>
              <w:divBdr>
                <w:top w:val="none" w:sz="0" w:space="0" w:color="auto"/>
                <w:left w:val="none" w:sz="0" w:space="0" w:color="auto"/>
                <w:bottom w:val="none" w:sz="0" w:space="0" w:color="auto"/>
                <w:right w:val="none" w:sz="0" w:space="0" w:color="auto"/>
              </w:divBdr>
            </w:div>
          </w:divsChild>
        </w:div>
        <w:div w:id="1860777411">
          <w:marLeft w:val="0"/>
          <w:marRight w:val="0"/>
          <w:marTop w:val="0"/>
          <w:marBottom w:val="0"/>
          <w:divBdr>
            <w:top w:val="none" w:sz="0" w:space="0" w:color="auto"/>
            <w:left w:val="none" w:sz="0" w:space="0" w:color="auto"/>
            <w:bottom w:val="none" w:sz="0" w:space="0" w:color="auto"/>
            <w:right w:val="none" w:sz="0" w:space="0" w:color="auto"/>
          </w:divBdr>
          <w:divsChild>
            <w:div w:id="1936358899">
              <w:marLeft w:val="0"/>
              <w:marRight w:val="0"/>
              <w:marTop w:val="0"/>
              <w:marBottom w:val="0"/>
              <w:divBdr>
                <w:top w:val="none" w:sz="0" w:space="0" w:color="auto"/>
                <w:left w:val="none" w:sz="0" w:space="0" w:color="auto"/>
                <w:bottom w:val="none" w:sz="0" w:space="0" w:color="auto"/>
                <w:right w:val="none" w:sz="0" w:space="0" w:color="auto"/>
              </w:divBdr>
              <w:divsChild>
                <w:div w:id="166477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6007357">
      <w:bodyDiv w:val="1"/>
      <w:marLeft w:val="0"/>
      <w:marRight w:val="0"/>
      <w:marTop w:val="0"/>
      <w:marBottom w:val="0"/>
      <w:divBdr>
        <w:top w:val="none" w:sz="0" w:space="0" w:color="auto"/>
        <w:left w:val="none" w:sz="0" w:space="0" w:color="auto"/>
        <w:bottom w:val="none" w:sz="0" w:space="0" w:color="auto"/>
        <w:right w:val="none" w:sz="0" w:space="0" w:color="auto"/>
      </w:divBdr>
      <w:divsChild>
        <w:div w:id="2114398527">
          <w:marLeft w:val="0"/>
          <w:marRight w:val="0"/>
          <w:marTop w:val="0"/>
          <w:marBottom w:val="0"/>
          <w:divBdr>
            <w:top w:val="none" w:sz="0" w:space="0" w:color="auto"/>
            <w:left w:val="none" w:sz="0" w:space="0" w:color="auto"/>
            <w:bottom w:val="none" w:sz="0" w:space="0" w:color="auto"/>
            <w:right w:val="none" w:sz="0" w:space="0" w:color="auto"/>
          </w:divBdr>
          <w:divsChild>
            <w:div w:id="1466851481">
              <w:marLeft w:val="0"/>
              <w:marRight w:val="0"/>
              <w:marTop w:val="0"/>
              <w:marBottom w:val="0"/>
              <w:divBdr>
                <w:top w:val="none" w:sz="0" w:space="0" w:color="auto"/>
                <w:left w:val="none" w:sz="0" w:space="0" w:color="auto"/>
                <w:bottom w:val="none" w:sz="0" w:space="0" w:color="auto"/>
                <w:right w:val="none" w:sz="0" w:space="0" w:color="auto"/>
              </w:divBdr>
            </w:div>
          </w:divsChild>
        </w:div>
        <w:div w:id="294609100">
          <w:marLeft w:val="0"/>
          <w:marRight w:val="0"/>
          <w:marTop w:val="0"/>
          <w:marBottom w:val="0"/>
          <w:divBdr>
            <w:top w:val="none" w:sz="0" w:space="0" w:color="auto"/>
            <w:left w:val="none" w:sz="0" w:space="0" w:color="auto"/>
            <w:bottom w:val="none" w:sz="0" w:space="0" w:color="auto"/>
            <w:right w:val="none" w:sz="0" w:space="0" w:color="auto"/>
          </w:divBdr>
          <w:divsChild>
            <w:div w:id="678120801">
              <w:marLeft w:val="0"/>
              <w:marRight w:val="0"/>
              <w:marTop w:val="0"/>
              <w:marBottom w:val="0"/>
              <w:divBdr>
                <w:top w:val="none" w:sz="0" w:space="0" w:color="auto"/>
                <w:left w:val="none" w:sz="0" w:space="0" w:color="auto"/>
                <w:bottom w:val="none" w:sz="0" w:space="0" w:color="auto"/>
                <w:right w:val="none" w:sz="0" w:space="0" w:color="auto"/>
              </w:divBdr>
              <w:divsChild>
                <w:div w:id="1832133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8385623">
      <w:bodyDiv w:val="1"/>
      <w:marLeft w:val="0"/>
      <w:marRight w:val="0"/>
      <w:marTop w:val="0"/>
      <w:marBottom w:val="0"/>
      <w:divBdr>
        <w:top w:val="none" w:sz="0" w:space="0" w:color="auto"/>
        <w:left w:val="none" w:sz="0" w:space="0" w:color="auto"/>
        <w:bottom w:val="none" w:sz="0" w:space="0" w:color="auto"/>
        <w:right w:val="none" w:sz="0" w:space="0" w:color="auto"/>
      </w:divBdr>
    </w:div>
    <w:div w:id="595863544">
      <w:bodyDiv w:val="1"/>
      <w:marLeft w:val="0"/>
      <w:marRight w:val="0"/>
      <w:marTop w:val="0"/>
      <w:marBottom w:val="0"/>
      <w:divBdr>
        <w:top w:val="none" w:sz="0" w:space="0" w:color="auto"/>
        <w:left w:val="none" w:sz="0" w:space="0" w:color="auto"/>
        <w:bottom w:val="none" w:sz="0" w:space="0" w:color="auto"/>
        <w:right w:val="none" w:sz="0" w:space="0" w:color="auto"/>
      </w:divBdr>
    </w:div>
    <w:div w:id="809904462">
      <w:bodyDiv w:val="1"/>
      <w:marLeft w:val="0"/>
      <w:marRight w:val="0"/>
      <w:marTop w:val="0"/>
      <w:marBottom w:val="0"/>
      <w:divBdr>
        <w:top w:val="none" w:sz="0" w:space="0" w:color="auto"/>
        <w:left w:val="none" w:sz="0" w:space="0" w:color="auto"/>
        <w:bottom w:val="none" w:sz="0" w:space="0" w:color="auto"/>
        <w:right w:val="none" w:sz="0" w:space="0" w:color="auto"/>
      </w:divBdr>
    </w:div>
    <w:div w:id="992027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customXml" Target="../customXml/item3.xml"/><Relationship Id="rId3" Type="http://schemas.openxmlformats.org/officeDocument/2006/relationships/numbering" Target="numbering.xml"/><Relationship Id="rId21" Type="http://schemas.openxmlformats.org/officeDocument/2006/relationships/customXml" Target="../customXml/item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customXml" Target="../customXml/item4.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arts xmlns="http://lrs.lt/TAIS/DocParts">
  <Part Type="pagrindine" DocPartId="eb2e099258dd4196bcf9666e11ceaa92" PartId="46a0fb91daf64f5292e9262b495ae84e">
    <Part Type="preambule" DocPartId="b68f453c061a44198d6034e8509d844f" PartId="4a1e2754778e450bbfed49196cc2268c"/>
    <Part Type="pastraipa" DocPartId="cc8180f4cc3343f09fa32348a6b664ac" PartId="61e79df1cae74e789a0ffd222907bcc1"/>
  </Part>
</Part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147D90CBC16D234CA619BBDEA3061AC4" ma:contentTypeVersion="1" ma:contentTypeDescription="Kurkite naują dokumentą." ma:contentTypeScope="" ma:versionID="a6d6312ad059faab99d9e01f97183c19">
  <xsd:schema xmlns:xsd="http://www.w3.org/2001/XMLSchema" xmlns:xs="http://www.w3.org/2001/XMLSchema" xmlns:p="http://schemas.microsoft.com/office/2006/metadata/properties" xmlns:ns2="28130d43-1b56-4a10-ad88-2cd38123f4c1" targetNamespace="http://schemas.microsoft.com/office/2006/metadata/properties" ma:root="true" ma:fieldsID="28535331f7f19f408e5e49ec73000621" ns2:_="">
    <xsd:import namespace="28130d43-1b56-4a10-ad88-2cd38123f4c1"/>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130d43-1b56-4a10-ad88-2cd38123f4c1"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_dlc_DocId xmlns="28130d43-1b56-4a10-ad88-2cd38123f4c1">Z6YWEJNPDQQR-896559167-631</_dlc_DocId>
    <_dlc_DocIdUrl xmlns="28130d43-1b56-4a10-ad88-2cd38123f4c1">
      <Url>https://intranetas.lrs.lt/29/_layouts/15/DocIdRedir.aspx?ID=Z6YWEJNPDQQR-896559167-631</Url>
      <Description>Z6YWEJNPDQQR-896559167-631</Description>
    </_dlc_DocIdUrl>
  </documentManagement>
</p:properties>
</file>

<file path=customXml/itemProps1.xml><?xml version="1.0" encoding="utf-8"?>
<ds:datastoreItem xmlns:ds="http://schemas.openxmlformats.org/officeDocument/2006/customXml" ds:itemID="{572F02B0-E301-4EC6-94A1-980E93393CA3}">
  <ds:schemaRefs>
    <ds:schemaRef ds:uri="http://lrs.lt/TAIS/DocParts"/>
  </ds:schemaRefs>
</ds:datastoreItem>
</file>

<file path=customXml/itemProps2.xml><?xml version="1.0" encoding="utf-8"?>
<ds:datastoreItem xmlns:ds="http://schemas.openxmlformats.org/officeDocument/2006/customXml" ds:itemID="{9C29942E-E591-4F77-B156-584C38C0089C}">
  <ds:schemaRefs>
    <ds:schemaRef ds:uri="http://schemas.openxmlformats.org/officeDocument/2006/bibliography"/>
  </ds:schemaRefs>
</ds:datastoreItem>
</file>

<file path=customXml/itemProps3.xml><?xml version="1.0" encoding="utf-8"?>
<ds:datastoreItem xmlns:ds="http://schemas.openxmlformats.org/officeDocument/2006/customXml" ds:itemID="{C9B904FF-336A-4DD2-9A35-AD85D90E4B72}"/>
</file>

<file path=customXml/itemProps4.xml><?xml version="1.0" encoding="utf-8"?>
<ds:datastoreItem xmlns:ds="http://schemas.openxmlformats.org/officeDocument/2006/customXml" ds:itemID="{2F4C8EEE-B773-4B66-A493-9962D0EC1FA3}"/>
</file>

<file path=customXml/itemProps5.xml><?xml version="1.0" encoding="utf-8"?>
<ds:datastoreItem xmlns:ds="http://schemas.openxmlformats.org/officeDocument/2006/customXml" ds:itemID="{43A136FE-D89C-4980-B7EA-9174147D09C9}"/>
</file>

<file path=customXml/itemProps6.xml><?xml version="1.0" encoding="utf-8"?>
<ds:datastoreItem xmlns:ds="http://schemas.openxmlformats.org/officeDocument/2006/customXml" ds:itemID="{6294109A-7F4E-44BF-9805-38A66A273A61}"/>
</file>

<file path=docProps/app.xml><?xml version="1.0" encoding="utf-8"?>
<Properties xmlns="http://schemas.openxmlformats.org/officeDocument/2006/extended-properties" xmlns:vt="http://schemas.openxmlformats.org/officeDocument/2006/docPropsVTypes">
  <Template>Normal</Template>
  <TotalTime>149</TotalTime>
  <Pages>4</Pages>
  <Words>7666</Words>
  <Characters>4370</Characters>
  <Application>Microsoft Office Word</Application>
  <DocSecurity>0</DocSecurity>
  <Lines>36</Lines>
  <Paragraphs>24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12012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GRICIŪTĖ Rasa</dc:creator>
  <cp:lastModifiedBy>KNIUKŠTIENĖ Rimantė</cp:lastModifiedBy>
  <cp:revision>10</cp:revision>
  <cp:lastPrinted>2025-10-30T09:49:00Z</cp:lastPrinted>
  <dcterms:created xsi:type="dcterms:W3CDTF">2026-03-09T10:08:00Z</dcterms:created>
  <dcterms:modified xsi:type="dcterms:W3CDTF">2026-03-25T11:22:00Z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0x010100147D90CBC16D234CA619BBDEA3061AC4</vt:lpwstr>
  </property>
  <property fmtid="{D5CDD505-2E9C-101B-9397-08002B2CF9AE}" pid="3" name="_dlc_DocIdItemGuid">
    <vt:lpwstr>b80679bb-5f8d-4948-8c9d-6cb1eaeb7f5c</vt:lpwstr>
  </property>
</Properties>
</file>